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2D93" w14:textId="21AC2893" w:rsidR="003F2B26" w:rsidRPr="00906F39" w:rsidRDefault="003F2B26" w:rsidP="003F2B26">
      <w:pPr>
        <w:spacing w:after="0" w:line="240" w:lineRule="auto"/>
        <w:rPr>
          <w:rFonts w:ascii="Calibri" w:hAnsi="Calibri"/>
          <w:b/>
          <w:sz w:val="20"/>
          <w:szCs w:val="20"/>
        </w:rPr>
      </w:pPr>
      <w:r w:rsidRPr="00906F39">
        <w:rPr>
          <w:sz w:val="20"/>
          <w:szCs w:val="20"/>
        </w:rPr>
        <w:t xml:space="preserve">       </w:t>
      </w:r>
      <w:r w:rsidRPr="00906F39">
        <w:rPr>
          <w:rFonts w:ascii="Calibri" w:hAnsi="Calibri"/>
          <w:b/>
          <w:sz w:val="20"/>
          <w:szCs w:val="20"/>
        </w:rPr>
        <w:t xml:space="preserve">          </w:t>
      </w:r>
      <w:r>
        <w:rPr>
          <w:rFonts w:ascii="Calibri" w:hAnsi="Calibri"/>
          <w:b/>
          <w:sz w:val="20"/>
          <w:szCs w:val="20"/>
        </w:rPr>
        <w:t xml:space="preserve">     </w:t>
      </w:r>
      <w:r w:rsidRPr="00906F39">
        <w:rPr>
          <w:rFonts w:ascii="Calibri" w:hAnsi="Calibri"/>
          <w:b/>
          <w:sz w:val="20"/>
          <w:szCs w:val="20"/>
        </w:rPr>
        <w:t xml:space="preserve">  </w:t>
      </w:r>
      <w:r>
        <w:rPr>
          <w:rFonts w:ascii="Calibri" w:hAnsi="Calibri"/>
          <w:b/>
          <w:sz w:val="20"/>
          <w:szCs w:val="20"/>
        </w:rPr>
        <w:t xml:space="preserve"> </w:t>
      </w:r>
      <w:r w:rsidRPr="00906F39">
        <w:rPr>
          <w:rFonts w:ascii="Calibri" w:hAnsi="Calibri"/>
          <w:b/>
          <w:sz w:val="20"/>
          <w:szCs w:val="20"/>
        </w:rPr>
        <w:t xml:space="preserve">   </w:t>
      </w:r>
      <w:r>
        <w:rPr>
          <w:rFonts w:ascii="Calibri" w:hAnsi="Calibri"/>
          <w:b/>
          <w:sz w:val="20"/>
          <w:szCs w:val="20"/>
        </w:rPr>
        <w:t xml:space="preserve"> </w:t>
      </w:r>
      <w:r w:rsidRPr="00906F39">
        <w:rPr>
          <w:noProof/>
          <w:sz w:val="20"/>
          <w:szCs w:val="20"/>
          <w:lang w:eastAsia="hr-HR"/>
        </w:rPr>
        <w:drawing>
          <wp:inline distT="0" distB="0" distL="0" distR="0" wp14:anchorId="17ADD84C" wp14:editId="034FA651">
            <wp:extent cx="581025" cy="704850"/>
            <wp:effectExtent l="1905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EF2317" w14:textId="77777777" w:rsidR="003F2B26" w:rsidRPr="00906F39" w:rsidRDefault="003F2B26" w:rsidP="003F2B26">
      <w:pPr>
        <w:spacing w:after="0" w:line="240" w:lineRule="auto"/>
        <w:rPr>
          <w:rFonts w:ascii="Arial" w:hAnsi="Arial" w:cs="Arial"/>
          <w:b/>
        </w:rPr>
      </w:pPr>
      <w:r w:rsidRPr="00906F39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  </w:t>
      </w:r>
      <w:r w:rsidRPr="00906F39">
        <w:rPr>
          <w:rFonts w:ascii="Arial" w:hAnsi="Arial" w:cs="Arial"/>
          <w:b/>
        </w:rPr>
        <w:t>REPUBLIKA HRVATSKA</w:t>
      </w:r>
    </w:p>
    <w:p w14:paraId="4A21F628" w14:textId="77777777" w:rsidR="003F2B26" w:rsidRPr="00906F39" w:rsidRDefault="003F2B26" w:rsidP="003F2B26">
      <w:pPr>
        <w:spacing w:after="0" w:line="240" w:lineRule="auto"/>
        <w:rPr>
          <w:rFonts w:ascii="Arial" w:hAnsi="Arial" w:cs="Arial"/>
          <w:b/>
        </w:rPr>
      </w:pPr>
      <w:r w:rsidRPr="00906F39">
        <w:rPr>
          <w:rFonts w:ascii="Arial" w:hAnsi="Arial" w:cs="Arial"/>
          <w:b/>
        </w:rPr>
        <w:t>BRODSKO-POSAVSKA ŽUPANIJA</w:t>
      </w:r>
    </w:p>
    <w:p w14:paraId="13ED3D57" w14:textId="77777777" w:rsidR="003F2B26" w:rsidRPr="00906F39" w:rsidRDefault="003F2B26" w:rsidP="003F2B26">
      <w:pPr>
        <w:spacing w:after="0" w:line="240" w:lineRule="auto"/>
        <w:rPr>
          <w:rFonts w:ascii="Arial" w:hAnsi="Arial" w:cs="Arial"/>
          <w:b/>
        </w:rPr>
      </w:pPr>
      <w:r w:rsidRPr="00906F39">
        <w:rPr>
          <w:rFonts w:ascii="Arial" w:hAnsi="Arial" w:cs="Arial"/>
          <w:b/>
        </w:rPr>
        <w:t xml:space="preserve">    OPĆINA STARA GRADIŠKA</w:t>
      </w:r>
    </w:p>
    <w:p w14:paraId="0F570029" w14:textId="77777777" w:rsidR="003F2B26" w:rsidRPr="00906F39" w:rsidRDefault="003F2B26" w:rsidP="003F2B26">
      <w:pPr>
        <w:spacing w:after="0" w:line="240" w:lineRule="auto"/>
        <w:rPr>
          <w:rFonts w:ascii="Arial" w:hAnsi="Arial" w:cs="Arial"/>
          <w:b/>
        </w:rPr>
      </w:pPr>
      <w:r w:rsidRPr="00906F39"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>OPĆINSKO VIJEĆE</w:t>
      </w:r>
    </w:p>
    <w:p w14:paraId="4E493681" w14:textId="5571C077" w:rsidR="006D6BE7" w:rsidRDefault="006D6BE7" w:rsidP="001767B8">
      <w:pPr>
        <w:spacing w:after="0" w:line="240" w:lineRule="auto"/>
        <w:jc w:val="both"/>
        <w:rPr>
          <w:rFonts w:ascii="Arial" w:hAnsi="Arial" w:cs="Arial"/>
        </w:rPr>
      </w:pPr>
    </w:p>
    <w:p w14:paraId="2AEFE776" w14:textId="77777777" w:rsidR="006D6BE7" w:rsidRDefault="006D6BE7" w:rsidP="001767B8">
      <w:pPr>
        <w:spacing w:after="0" w:line="240" w:lineRule="auto"/>
        <w:jc w:val="both"/>
        <w:rPr>
          <w:rFonts w:ascii="Arial" w:hAnsi="Arial" w:cs="Arial"/>
        </w:rPr>
      </w:pPr>
    </w:p>
    <w:p w14:paraId="21940BDA" w14:textId="7EC33465" w:rsidR="00BA6C4D" w:rsidRPr="006C120F" w:rsidRDefault="00016479" w:rsidP="00BA6C4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6C120F">
        <w:rPr>
          <w:rFonts w:ascii="Arial" w:hAnsi="Arial" w:cs="Arial"/>
        </w:rPr>
        <w:t xml:space="preserve">Na </w:t>
      </w:r>
      <w:r w:rsidR="001767B8" w:rsidRPr="006C120F">
        <w:rPr>
          <w:rFonts w:ascii="Arial" w:hAnsi="Arial" w:cs="Arial"/>
        </w:rPr>
        <w:t xml:space="preserve">temelju članka 35. Zakona o lokalnoj i  područnoj (regionalnoj) samoupravi („Narodne novine“ </w:t>
      </w:r>
      <w:bookmarkStart w:id="0" w:name="_Hlk62457826"/>
      <w:r w:rsidR="001767B8" w:rsidRPr="006C120F">
        <w:rPr>
          <w:rFonts w:ascii="Arial" w:hAnsi="Arial" w:cs="Arial"/>
        </w:rPr>
        <w:t>br. 33/01, 60/01, 129/05, 109/07</w:t>
      </w:r>
      <w:r w:rsidR="00C258E0" w:rsidRPr="006C120F">
        <w:rPr>
          <w:rFonts w:ascii="Arial" w:hAnsi="Arial" w:cs="Arial"/>
        </w:rPr>
        <w:t xml:space="preserve">, </w:t>
      </w:r>
      <w:r w:rsidR="001767B8" w:rsidRPr="006C120F">
        <w:rPr>
          <w:rFonts w:ascii="Arial" w:hAnsi="Arial" w:cs="Arial"/>
        </w:rPr>
        <w:t>125/08, 3</w:t>
      </w:r>
      <w:r w:rsidR="00C258E0" w:rsidRPr="006C120F">
        <w:rPr>
          <w:rFonts w:ascii="Arial" w:hAnsi="Arial" w:cs="Arial"/>
        </w:rPr>
        <w:t>6</w:t>
      </w:r>
      <w:r w:rsidR="001767B8" w:rsidRPr="006C120F">
        <w:rPr>
          <w:rFonts w:ascii="Arial" w:hAnsi="Arial" w:cs="Arial"/>
        </w:rPr>
        <w:t>/09, 150/11, 144/12, 19/13</w:t>
      </w:r>
      <w:r w:rsidR="00D14CD1" w:rsidRPr="006C120F">
        <w:rPr>
          <w:rFonts w:ascii="Arial" w:hAnsi="Arial" w:cs="Arial"/>
        </w:rPr>
        <w:t xml:space="preserve">, </w:t>
      </w:r>
      <w:r w:rsidR="001767B8" w:rsidRPr="006C120F">
        <w:rPr>
          <w:rFonts w:ascii="Arial" w:hAnsi="Arial" w:cs="Arial"/>
        </w:rPr>
        <w:t>137/15, 123/17, 98/19 i 144/20</w:t>
      </w:r>
      <w:bookmarkEnd w:id="0"/>
      <w:r w:rsidR="001767B8" w:rsidRPr="006C120F">
        <w:rPr>
          <w:rFonts w:ascii="Arial" w:hAnsi="Arial" w:cs="Arial"/>
        </w:rPr>
        <w:t xml:space="preserve">) </w:t>
      </w:r>
      <w:r w:rsidR="00BA6C4D" w:rsidRPr="006C120F">
        <w:rPr>
          <w:rFonts w:ascii="Arial" w:hAnsi="Arial" w:cs="Arial"/>
        </w:rPr>
        <w:t>i članka 32. Statuta Općine Stara Gradiška („Službeni vjesnik Brodsko-posavske županije" br. 14/09 i "Službeni vjesnik Općine Stara Gradiška” br. 1/11, 1/13, 4/18, 6/18 - pročišćeni tekst i 1/21) Općinsko vijeće Općine Stara Gradiška na ____. sjednici održanoj _____ 2025. godine, donijelo je</w:t>
      </w:r>
    </w:p>
    <w:p w14:paraId="7357E81F" w14:textId="0E70D50A" w:rsidR="001767B8" w:rsidRPr="006C120F" w:rsidRDefault="001767B8" w:rsidP="00BA6C4D">
      <w:pPr>
        <w:spacing w:after="0" w:line="240" w:lineRule="auto"/>
        <w:rPr>
          <w:rFonts w:ascii="Arial" w:hAnsi="Arial" w:cs="Arial"/>
        </w:rPr>
      </w:pPr>
    </w:p>
    <w:p w14:paraId="70C77D7D" w14:textId="77777777" w:rsidR="00BA6C4D" w:rsidRPr="006C120F" w:rsidRDefault="00BA6C4D" w:rsidP="00BA6C4D">
      <w:pPr>
        <w:spacing w:after="0" w:line="240" w:lineRule="auto"/>
        <w:rPr>
          <w:rFonts w:ascii="Arial" w:hAnsi="Arial" w:cs="Arial"/>
        </w:rPr>
      </w:pPr>
    </w:p>
    <w:p w14:paraId="7FB6DB15" w14:textId="4CBB69BF" w:rsidR="001767B8" w:rsidRPr="006C120F" w:rsidRDefault="001767B8" w:rsidP="00343E4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C120F">
        <w:rPr>
          <w:rFonts w:ascii="Arial" w:hAnsi="Arial" w:cs="Arial"/>
          <w:b/>
          <w:bCs/>
        </w:rPr>
        <w:t>STATUTARNU ODLUKU O IZMJEN</w:t>
      </w:r>
      <w:r w:rsidR="00033436">
        <w:rPr>
          <w:rFonts w:ascii="Arial" w:hAnsi="Arial" w:cs="Arial"/>
          <w:b/>
          <w:bCs/>
        </w:rPr>
        <w:t>I</w:t>
      </w:r>
      <w:r w:rsidRPr="006C120F">
        <w:rPr>
          <w:rFonts w:ascii="Arial" w:hAnsi="Arial" w:cs="Arial"/>
          <w:b/>
          <w:bCs/>
        </w:rPr>
        <w:t xml:space="preserve"> </w:t>
      </w:r>
    </w:p>
    <w:p w14:paraId="19A9AA24" w14:textId="5469C36C" w:rsidR="001767B8" w:rsidRPr="006C120F" w:rsidRDefault="001767B8" w:rsidP="00343E4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C120F">
        <w:rPr>
          <w:rFonts w:ascii="Arial" w:hAnsi="Arial" w:cs="Arial"/>
          <w:b/>
          <w:bCs/>
        </w:rPr>
        <w:t>STATUTA OPĆINE STARA GRADIŠKA</w:t>
      </w:r>
    </w:p>
    <w:p w14:paraId="787AF1D4" w14:textId="77777777" w:rsidR="001767B8" w:rsidRPr="006C120F" w:rsidRDefault="001767B8" w:rsidP="00343E4C">
      <w:pPr>
        <w:spacing w:after="0" w:line="240" w:lineRule="auto"/>
        <w:jc w:val="center"/>
        <w:rPr>
          <w:rFonts w:ascii="Arial" w:hAnsi="Arial" w:cs="Arial"/>
        </w:rPr>
      </w:pPr>
    </w:p>
    <w:p w14:paraId="1A801282" w14:textId="13911586" w:rsidR="00AA1CF6" w:rsidRPr="006C120F" w:rsidRDefault="000A3173" w:rsidP="00343E4C">
      <w:pPr>
        <w:spacing w:after="0" w:line="240" w:lineRule="auto"/>
        <w:jc w:val="center"/>
        <w:rPr>
          <w:rFonts w:ascii="Arial" w:hAnsi="Arial" w:cs="Arial"/>
        </w:rPr>
      </w:pPr>
      <w:r w:rsidRPr="006C120F">
        <w:rPr>
          <w:rFonts w:ascii="Arial" w:hAnsi="Arial" w:cs="Arial"/>
          <w:b/>
          <w:bCs/>
        </w:rPr>
        <w:t>Članak 1</w:t>
      </w:r>
      <w:r w:rsidRPr="006C120F">
        <w:rPr>
          <w:rFonts w:ascii="Arial" w:hAnsi="Arial" w:cs="Arial"/>
        </w:rPr>
        <w:t>.</w:t>
      </w:r>
    </w:p>
    <w:p w14:paraId="50DC27B7" w14:textId="358CB4CC" w:rsidR="00C258E0" w:rsidRDefault="000A3173" w:rsidP="00500EB4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343E4C">
        <w:rPr>
          <w:rFonts w:ascii="Arial" w:hAnsi="Arial" w:cs="Arial"/>
        </w:rPr>
        <w:t xml:space="preserve">U Statutu Općine Stara Gradiška </w:t>
      </w:r>
      <w:r w:rsidR="00C258E0" w:rsidRPr="00C258E0">
        <w:rPr>
          <w:rFonts w:ascii="Arial" w:hAnsi="Arial" w:cs="Arial"/>
        </w:rPr>
        <w:t>(„Službeni vjesnik Brodsko-posavske županije" br. 14/09 i "Službeni vjesnik Općine Stara Gradiška” br. 1/11, 1/13, 4/18, 6/18 - pročišćeni tekst i 1/21)</w:t>
      </w:r>
      <w:r w:rsidR="00C258E0">
        <w:rPr>
          <w:rFonts w:ascii="Arial" w:hAnsi="Arial" w:cs="Arial"/>
        </w:rPr>
        <w:t xml:space="preserve"> </w:t>
      </w:r>
      <w:r w:rsidR="00033436">
        <w:rPr>
          <w:rFonts w:ascii="Arial" w:hAnsi="Arial" w:cs="Arial"/>
        </w:rPr>
        <w:t xml:space="preserve">u </w:t>
      </w:r>
      <w:r w:rsidR="00C258E0" w:rsidRPr="00C258E0">
        <w:rPr>
          <w:rFonts w:ascii="Arial" w:hAnsi="Arial" w:cs="Arial"/>
        </w:rPr>
        <w:t>članku 35. stav</w:t>
      </w:r>
      <w:r w:rsidR="0012569E">
        <w:rPr>
          <w:rFonts w:ascii="Arial" w:hAnsi="Arial" w:cs="Arial"/>
        </w:rPr>
        <w:t>cima</w:t>
      </w:r>
      <w:r w:rsidR="00C258E0" w:rsidRPr="00C258E0">
        <w:rPr>
          <w:rFonts w:ascii="Arial" w:hAnsi="Arial" w:cs="Arial"/>
        </w:rPr>
        <w:t xml:space="preserve"> 1. i 2. broj „</w:t>
      </w:r>
      <w:r w:rsidR="0063313D">
        <w:rPr>
          <w:rFonts w:ascii="Arial" w:hAnsi="Arial" w:cs="Arial"/>
        </w:rPr>
        <w:t>9</w:t>
      </w:r>
      <w:r w:rsidR="00C258E0" w:rsidRPr="00C258E0">
        <w:rPr>
          <w:rFonts w:ascii="Arial" w:hAnsi="Arial" w:cs="Arial"/>
        </w:rPr>
        <w:t>“ zamjenjuje se broj</w:t>
      </w:r>
      <w:r w:rsidR="0012569E">
        <w:rPr>
          <w:rFonts w:ascii="Arial" w:hAnsi="Arial" w:cs="Arial"/>
        </w:rPr>
        <w:t>e</w:t>
      </w:r>
      <w:r w:rsidR="00C258E0" w:rsidRPr="00C258E0">
        <w:rPr>
          <w:rFonts w:ascii="Arial" w:hAnsi="Arial" w:cs="Arial"/>
        </w:rPr>
        <w:t>m „</w:t>
      </w:r>
      <w:r w:rsidR="0063313D">
        <w:rPr>
          <w:rFonts w:ascii="Arial" w:hAnsi="Arial" w:cs="Arial"/>
        </w:rPr>
        <w:t>7</w:t>
      </w:r>
      <w:r w:rsidR="00C258E0" w:rsidRPr="00C258E0">
        <w:rPr>
          <w:rFonts w:ascii="Arial" w:hAnsi="Arial" w:cs="Arial"/>
        </w:rPr>
        <w:t>“.</w:t>
      </w:r>
    </w:p>
    <w:p w14:paraId="45911653" w14:textId="1CA68772" w:rsidR="00300551" w:rsidRDefault="00300551" w:rsidP="00300551">
      <w:pPr>
        <w:spacing w:after="0" w:line="240" w:lineRule="auto"/>
        <w:jc w:val="both"/>
        <w:rPr>
          <w:rFonts w:ascii="Arial" w:hAnsi="Arial" w:cs="Arial"/>
          <w:color w:val="000000" w:themeColor="text1"/>
          <w:lang w:eastAsia="hr-HR"/>
        </w:rPr>
      </w:pPr>
      <w:bookmarkStart w:id="1" w:name="_Hlk62318832"/>
    </w:p>
    <w:p w14:paraId="3BA6E7E5" w14:textId="732F4441" w:rsidR="00300551" w:rsidRPr="00AE272D" w:rsidRDefault="00300551" w:rsidP="00281A4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lang w:eastAsia="hr-HR"/>
        </w:rPr>
      </w:pPr>
      <w:r w:rsidRPr="00AE272D">
        <w:rPr>
          <w:rFonts w:ascii="Arial" w:hAnsi="Arial" w:cs="Arial"/>
          <w:b/>
          <w:bCs/>
          <w:color w:val="000000" w:themeColor="text1"/>
          <w:lang w:eastAsia="hr-HR"/>
        </w:rPr>
        <w:t xml:space="preserve">Članak </w:t>
      </w:r>
      <w:r w:rsidR="00033436">
        <w:rPr>
          <w:rFonts w:ascii="Arial" w:hAnsi="Arial" w:cs="Arial"/>
          <w:b/>
          <w:bCs/>
          <w:color w:val="000000" w:themeColor="text1"/>
          <w:lang w:eastAsia="hr-HR"/>
        </w:rPr>
        <w:t>2</w:t>
      </w:r>
      <w:r w:rsidRPr="00AE272D">
        <w:rPr>
          <w:rFonts w:ascii="Arial" w:hAnsi="Arial" w:cs="Arial"/>
          <w:b/>
          <w:bCs/>
          <w:color w:val="000000" w:themeColor="text1"/>
          <w:lang w:eastAsia="hr-HR"/>
        </w:rPr>
        <w:t>.</w:t>
      </w:r>
    </w:p>
    <w:p w14:paraId="74AC591D" w14:textId="2CCFA1E9" w:rsidR="0045504C" w:rsidRDefault="00281A4B" w:rsidP="0045504C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lang w:eastAsia="hr-HR"/>
        </w:rPr>
      </w:pPr>
      <w:r>
        <w:rPr>
          <w:rFonts w:ascii="Arial" w:hAnsi="Arial" w:cs="Arial"/>
          <w:color w:val="000000" w:themeColor="text1"/>
          <w:lang w:eastAsia="hr-HR"/>
        </w:rPr>
        <w:t>Ova Odluka stupa na snagu osmog dana od dana objave u „Službenom vjesniku Općine Stara Gradiška“.</w:t>
      </w:r>
      <w:bookmarkEnd w:id="1"/>
    </w:p>
    <w:p w14:paraId="646B49A2" w14:textId="77777777" w:rsidR="00033436" w:rsidRDefault="00033436" w:rsidP="0045504C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lang w:eastAsia="hr-HR"/>
        </w:rPr>
      </w:pPr>
    </w:p>
    <w:p w14:paraId="53414549" w14:textId="77777777" w:rsidR="00033436" w:rsidRDefault="00033436" w:rsidP="0045504C">
      <w:pPr>
        <w:spacing w:after="0" w:line="240" w:lineRule="auto"/>
        <w:ind w:firstLine="708"/>
        <w:jc w:val="both"/>
        <w:rPr>
          <w:rFonts w:ascii="Arial" w:hAnsi="Arial" w:cs="Arial"/>
          <w:color w:val="FF0000"/>
          <w:lang w:eastAsia="hr-HR"/>
        </w:rPr>
      </w:pPr>
    </w:p>
    <w:p w14:paraId="50017489" w14:textId="77777777" w:rsidR="008D623A" w:rsidRPr="0045504C" w:rsidRDefault="008D623A" w:rsidP="0045504C">
      <w:pPr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lang w:eastAsia="hr-HR"/>
        </w:rPr>
      </w:pPr>
    </w:p>
    <w:p w14:paraId="4371840B" w14:textId="77777777" w:rsidR="0045504C" w:rsidRDefault="0045504C" w:rsidP="008C2305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</w:rPr>
      </w:pPr>
    </w:p>
    <w:p w14:paraId="55B460D8" w14:textId="77777777" w:rsidR="0045504C" w:rsidRDefault="0045504C" w:rsidP="008C2305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</w:rPr>
      </w:pPr>
    </w:p>
    <w:p w14:paraId="13F77327" w14:textId="6F8F581E" w:rsidR="003F2B26" w:rsidRPr="0090736B" w:rsidRDefault="003F2B26" w:rsidP="003F2B26">
      <w:pPr>
        <w:spacing w:after="0" w:line="240" w:lineRule="auto"/>
        <w:jc w:val="both"/>
        <w:rPr>
          <w:rFonts w:ascii="Arial" w:hAnsi="Arial" w:cs="Arial"/>
        </w:rPr>
      </w:pPr>
      <w:r w:rsidRPr="0090736B">
        <w:rPr>
          <w:rFonts w:ascii="Arial" w:hAnsi="Arial" w:cs="Arial"/>
          <w:color w:val="000000"/>
        </w:rPr>
        <w:t xml:space="preserve">KLASA: </w:t>
      </w:r>
    </w:p>
    <w:p w14:paraId="17094D40" w14:textId="48654185" w:rsidR="003F2B26" w:rsidRPr="0090736B" w:rsidRDefault="003F2B26" w:rsidP="003F2B26">
      <w:pPr>
        <w:spacing w:after="0" w:line="240" w:lineRule="auto"/>
        <w:jc w:val="both"/>
        <w:rPr>
          <w:rFonts w:ascii="Arial" w:hAnsi="Arial" w:cs="Arial"/>
        </w:rPr>
      </w:pPr>
      <w:r w:rsidRPr="0090736B">
        <w:rPr>
          <w:rFonts w:ascii="Arial" w:hAnsi="Arial" w:cs="Arial"/>
        </w:rPr>
        <w:t xml:space="preserve">URBROJ: </w:t>
      </w:r>
    </w:p>
    <w:p w14:paraId="5AE55EEC" w14:textId="536442D8" w:rsidR="003F2B26" w:rsidRPr="0090736B" w:rsidRDefault="003F2B26" w:rsidP="003F2B26">
      <w:pPr>
        <w:pStyle w:val="StandardWeb"/>
        <w:spacing w:before="0" w:beforeAutospacing="0"/>
        <w:jc w:val="both"/>
        <w:rPr>
          <w:rFonts w:ascii="Arial" w:hAnsi="Arial" w:cs="Arial"/>
          <w:sz w:val="22"/>
          <w:szCs w:val="22"/>
        </w:rPr>
      </w:pPr>
      <w:r w:rsidRPr="0090736B">
        <w:rPr>
          <w:rFonts w:ascii="Arial" w:hAnsi="Arial" w:cs="Arial"/>
          <w:color w:val="00000A"/>
          <w:sz w:val="22"/>
          <w:szCs w:val="22"/>
        </w:rPr>
        <w:t xml:space="preserve">Stara Gradiška, </w:t>
      </w:r>
      <w:r w:rsidR="0063313D">
        <w:rPr>
          <w:rFonts w:ascii="Arial" w:hAnsi="Arial" w:cs="Arial"/>
          <w:color w:val="00000A"/>
          <w:sz w:val="22"/>
          <w:szCs w:val="22"/>
        </w:rPr>
        <w:t xml:space="preserve">______ </w:t>
      </w:r>
      <w:r w:rsidRPr="0090736B">
        <w:rPr>
          <w:rFonts w:ascii="Arial" w:hAnsi="Arial" w:cs="Arial"/>
          <w:color w:val="00000A"/>
          <w:sz w:val="22"/>
          <w:szCs w:val="22"/>
        </w:rPr>
        <w:t>202</w:t>
      </w:r>
      <w:r w:rsidR="0063313D">
        <w:rPr>
          <w:rFonts w:ascii="Arial" w:hAnsi="Arial" w:cs="Arial"/>
          <w:color w:val="00000A"/>
          <w:sz w:val="22"/>
          <w:szCs w:val="22"/>
        </w:rPr>
        <w:t>5</w:t>
      </w:r>
      <w:r w:rsidRPr="0090736B">
        <w:rPr>
          <w:rFonts w:ascii="Arial" w:hAnsi="Arial" w:cs="Arial"/>
          <w:color w:val="00000A"/>
          <w:sz w:val="22"/>
          <w:szCs w:val="22"/>
        </w:rPr>
        <w:t>. god.</w:t>
      </w:r>
    </w:p>
    <w:p w14:paraId="468EDDC9" w14:textId="77777777" w:rsidR="0045504C" w:rsidRDefault="0045504C" w:rsidP="003F2B26">
      <w:pPr>
        <w:tabs>
          <w:tab w:val="left" w:pos="1020"/>
        </w:tabs>
        <w:spacing w:after="0" w:line="240" w:lineRule="auto"/>
        <w:rPr>
          <w:rFonts w:ascii="Arial" w:hAnsi="Arial" w:cs="Arial"/>
        </w:rPr>
      </w:pPr>
    </w:p>
    <w:p w14:paraId="1C02B133" w14:textId="1713FB4C" w:rsidR="0045504C" w:rsidRDefault="003F2B26" w:rsidP="003F2B26">
      <w:pPr>
        <w:tabs>
          <w:tab w:val="left" w:pos="1020"/>
          <w:tab w:val="left" w:pos="655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PREDSJEDNIK</w:t>
      </w:r>
    </w:p>
    <w:p w14:paraId="4F0D362A" w14:textId="6F70B752" w:rsidR="003F2B26" w:rsidRDefault="003F2B26" w:rsidP="003F2B26">
      <w:pPr>
        <w:tabs>
          <w:tab w:val="left" w:pos="1020"/>
          <w:tab w:val="left" w:pos="655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OPĆINSKOG VIJEĆA</w:t>
      </w:r>
    </w:p>
    <w:p w14:paraId="5235AE36" w14:textId="3C21B0F6" w:rsidR="003F2B26" w:rsidRDefault="003F2B26" w:rsidP="003F2B26">
      <w:pPr>
        <w:tabs>
          <w:tab w:val="left" w:pos="1020"/>
          <w:tab w:val="left" w:pos="655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38EA3D5" w14:textId="3738743E" w:rsidR="003F2B26" w:rsidRDefault="003F2B26" w:rsidP="003F2B26">
      <w:pPr>
        <w:tabs>
          <w:tab w:val="left" w:pos="1020"/>
          <w:tab w:val="left" w:pos="6555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Tvrtko Beganović</w:t>
      </w:r>
    </w:p>
    <w:p w14:paraId="04DFB446" w14:textId="77777777" w:rsidR="0045504C" w:rsidRDefault="0045504C" w:rsidP="008C2305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</w:rPr>
      </w:pPr>
    </w:p>
    <w:p w14:paraId="2C300F5A" w14:textId="77777777" w:rsidR="0045504C" w:rsidRDefault="0045504C" w:rsidP="008C2305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</w:rPr>
      </w:pPr>
    </w:p>
    <w:p w14:paraId="358E14C2" w14:textId="77777777" w:rsidR="0045504C" w:rsidRDefault="0045504C" w:rsidP="008C2305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</w:rPr>
      </w:pPr>
    </w:p>
    <w:p w14:paraId="27E2DAC0" w14:textId="77777777" w:rsidR="00033436" w:rsidRDefault="00033436" w:rsidP="008C2305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</w:rPr>
      </w:pPr>
    </w:p>
    <w:p w14:paraId="63A5B118" w14:textId="77777777" w:rsidR="0045504C" w:rsidRDefault="0045504C" w:rsidP="0012569E">
      <w:pPr>
        <w:tabs>
          <w:tab w:val="left" w:pos="1020"/>
        </w:tabs>
        <w:spacing w:after="0" w:line="240" w:lineRule="auto"/>
        <w:rPr>
          <w:rFonts w:ascii="Arial" w:hAnsi="Arial" w:cs="Arial"/>
        </w:rPr>
      </w:pPr>
    </w:p>
    <w:p w14:paraId="59E2C9CF" w14:textId="77777777" w:rsidR="008D623A" w:rsidRDefault="008D623A" w:rsidP="0012569E">
      <w:pPr>
        <w:tabs>
          <w:tab w:val="left" w:pos="1020"/>
        </w:tabs>
        <w:spacing w:after="0" w:line="240" w:lineRule="auto"/>
        <w:rPr>
          <w:rFonts w:ascii="Arial" w:hAnsi="Arial" w:cs="Arial"/>
        </w:rPr>
      </w:pPr>
    </w:p>
    <w:p w14:paraId="779E0D81" w14:textId="77777777" w:rsidR="008D623A" w:rsidRDefault="008D623A" w:rsidP="0012569E">
      <w:pPr>
        <w:tabs>
          <w:tab w:val="left" w:pos="1020"/>
        </w:tabs>
        <w:spacing w:after="0" w:line="240" w:lineRule="auto"/>
        <w:rPr>
          <w:rFonts w:ascii="Arial" w:hAnsi="Arial" w:cs="Arial"/>
        </w:rPr>
      </w:pPr>
    </w:p>
    <w:p w14:paraId="116AE4ED" w14:textId="77777777" w:rsidR="008D623A" w:rsidRDefault="008D623A" w:rsidP="0012569E">
      <w:pPr>
        <w:tabs>
          <w:tab w:val="left" w:pos="1020"/>
        </w:tabs>
        <w:spacing w:after="0" w:line="240" w:lineRule="auto"/>
        <w:rPr>
          <w:rFonts w:ascii="Arial" w:hAnsi="Arial" w:cs="Arial"/>
        </w:rPr>
      </w:pPr>
    </w:p>
    <w:p w14:paraId="55658B58" w14:textId="77777777" w:rsidR="008D623A" w:rsidRDefault="008D623A" w:rsidP="0012569E">
      <w:pPr>
        <w:tabs>
          <w:tab w:val="left" w:pos="1020"/>
        </w:tabs>
        <w:spacing w:after="0" w:line="240" w:lineRule="auto"/>
        <w:rPr>
          <w:rFonts w:ascii="Arial" w:hAnsi="Arial" w:cs="Arial"/>
        </w:rPr>
      </w:pPr>
    </w:p>
    <w:p w14:paraId="225F0429" w14:textId="77777777" w:rsidR="00500EB4" w:rsidRDefault="00500EB4" w:rsidP="0012569E">
      <w:pPr>
        <w:tabs>
          <w:tab w:val="left" w:pos="1020"/>
        </w:tabs>
        <w:spacing w:after="0" w:line="240" w:lineRule="auto"/>
        <w:rPr>
          <w:rFonts w:ascii="Arial" w:hAnsi="Arial" w:cs="Arial"/>
        </w:rPr>
      </w:pPr>
    </w:p>
    <w:p w14:paraId="361B2004" w14:textId="77777777" w:rsidR="00B839B1" w:rsidRDefault="00B839B1" w:rsidP="0012569E">
      <w:pPr>
        <w:tabs>
          <w:tab w:val="left" w:pos="1020"/>
        </w:tabs>
        <w:spacing w:after="0" w:line="240" w:lineRule="auto"/>
        <w:rPr>
          <w:rFonts w:ascii="Arial" w:hAnsi="Arial" w:cs="Arial"/>
        </w:rPr>
      </w:pPr>
    </w:p>
    <w:p w14:paraId="03A3E1E8" w14:textId="77777777" w:rsidR="0045504C" w:rsidRDefault="0045504C" w:rsidP="008C2305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</w:rPr>
      </w:pPr>
    </w:p>
    <w:p w14:paraId="754D1337" w14:textId="76B37F08" w:rsidR="008C2305" w:rsidRPr="00F31EF8" w:rsidRDefault="008C2305" w:rsidP="008C2305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00F31EF8">
        <w:rPr>
          <w:rFonts w:ascii="Arial" w:hAnsi="Arial" w:cs="Arial"/>
          <w:b/>
          <w:bCs/>
        </w:rPr>
        <w:lastRenderedPageBreak/>
        <w:t>OBRAZLOŽENJE</w:t>
      </w:r>
    </w:p>
    <w:p w14:paraId="30AA510E" w14:textId="0B09953F" w:rsidR="00E55EFC" w:rsidRPr="00F31EF8" w:rsidRDefault="008C2305" w:rsidP="008C2305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00F31EF8">
        <w:rPr>
          <w:rFonts w:ascii="Arial" w:hAnsi="Arial" w:cs="Arial"/>
          <w:b/>
          <w:bCs/>
        </w:rPr>
        <w:t>PRIJEDLOGA STATUTARNE ODLUKE O IZMJEN</w:t>
      </w:r>
      <w:r w:rsidR="00B839B1">
        <w:rPr>
          <w:rFonts w:ascii="Arial" w:hAnsi="Arial" w:cs="Arial"/>
          <w:b/>
          <w:bCs/>
        </w:rPr>
        <w:t>I</w:t>
      </w:r>
    </w:p>
    <w:p w14:paraId="28E70A49" w14:textId="11BD9282" w:rsidR="008C2305" w:rsidRPr="00F31EF8" w:rsidRDefault="008C2305" w:rsidP="008C2305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00F31EF8">
        <w:rPr>
          <w:rFonts w:ascii="Arial" w:hAnsi="Arial" w:cs="Arial"/>
          <w:b/>
          <w:bCs/>
        </w:rPr>
        <w:t>STATUTA OPĆINE STARA GRADIŠKA</w:t>
      </w:r>
    </w:p>
    <w:p w14:paraId="1A9674A6" w14:textId="77777777" w:rsidR="00F31EF8" w:rsidRPr="00E55EFC" w:rsidRDefault="00F31EF8" w:rsidP="008C2305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  <w:color w:val="FF0000"/>
        </w:rPr>
      </w:pPr>
    </w:p>
    <w:p w14:paraId="090864AC" w14:textId="77777777" w:rsidR="00E55EFC" w:rsidRDefault="00E55EFC" w:rsidP="00A4016D">
      <w:pPr>
        <w:tabs>
          <w:tab w:val="left" w:pos="1020"/>
        </w:tabs>
        <w:spacing w:after="0" w:line="240" w:lineRule="auto"/>
        <w:rPr>
          <w:rFonts w:ascii="Arial" w:hAnsi="Arial" w:cs="Arial"/>
        </w:rPr>
      </w:pPr>
    </w:p>
    <w:p w14:paraId="2CD8E9C1" w14:textId="10F45909" w:rsidR="00A4016D" w:rsidRPr="00A34BD0" w:rsidRDefault="00A4016D" w:rsidP="009C3B51">
      <w:pPr>
        <w:tabs>
          <w:tab w:val="left" w:pos="1020"/>
        </w:tabs>
        <w:spacing w:after="0" w:line="240" w:lineRule="auto"/>
        <w:rPr>
          <w:rFonts w:ascii="Arial" w:hAnsi="Arial" w:cs="Arial"/>
        </w:rPr>
      </w:pPr>
      <w:r w:rsidRPr="00A34BD0">
        <w:rPr>
          <w:rFonts w:ascii="Arial" w:hAnsi="Arial" w:cs="Arial"/>
        </w:rPr>
        <w:t>PRAVNI TEMELJ</w:t>
      </w:r>
    </w:p>
    <w:p w14:paraId="0F5BD200" w14:textId="01DB90D4" w:rsidR="00A4016D" w:rsidRPr="00A34BD0" w:rsidRDefault="00A4016D" w:rsidP="009C3B51">
      <w:pPr>
        <w:jc w:val="both"/>
        <w:rPr>
          <w:rFonts w:ascii="Arial" w:hAnsi="Arial" w:cs="Arial"/>
        </w:rPr>
      </w:pPr>
      <w:r w:rsidRPr="00A34BD0">
        <w:rPr>
          <w:rFonts w:ascii="Arial" w:hAnsi="Arial" w:cs="Arial"/>
        </w:rPr>
        <w:t>Pravni temelj za donošenje Statutarne odluke o izmjen</w:t>
      </w:r>
      <w:r w:rsidR="008D623A">
        <w:rPr>
          <w:rFonts w:ascii="Arial" w:hAnsi="Arial" w:cs="Arial"/>
        </w:rPr>
        <w:t>i</w:t>
      </w:r>
      <w:r w:rsidRPr="00A34BD0">
        <w:rPr>
          <w:rFonts w:ascii="Arial" w:hAnsi="Arial" w:cs="Arial"/>
        </w:rPr>
        <w:t xml:space="preserve"> Statuta Općine Stara Gradiška sadržan je u članku </w:t>
      </w:r>
      <w:r w:rsidR="00216D96" w:rsidRPr="00216D96">
        <w:rPr>
          <w:rFonts w:ascii="Arial" w:hAnsi="Arial" w:cs="Arial"/>
        </w:rPr>
        <w:t>35. Zakona o lokalnoj i  područnoj (regionalnoj) samoupravi („Narodne novine“ br. 33/01, 60/01, 129/05, 109/07, 125/08, 36/09, 150/11, 144/12, 19/13, 137/15, 123/17, 98/19 i 144/20) i člank</w:t>
      </w:r>
      <w:r w:rsidR="00216D96">
        <w:rPr>
          <w:rFonts w:ascii="Arial" w:hAnsi="Arial" w:cs="Arial"/>
        </w:rPr>
        <w:t>u</w:t>
      </w:r>
      <w:r w:rsidR="00216D96" w:rsidRPr="00216D96">
        <w:rPr>
          <w:rFonts w:ascii="Arial" w:hAnsi="Arial" w:cs="Arial"/>
        </w:rPr>
        <w:t xml:space="preserve"> 32. Statuta Općine Stara Gradiška („Službeni vjesnik Brodsko-posavske županije" br. 14/09 i "Službeni vjesnik Općine Stara Gradiška” br. 1/11, 1/13, 4/18, 6/18 - pročišćeni tekst i 1/21</w:t>
      </w:r>
      <w:r w:rsidR="00D92E6D" w:rsidRPr="001767B8">
        <w:rPr>
          <w:rFonts w:ascii="Arial" w:hAnsi="Arial" w:cs="Arial"/>
        </w:rPr>
        <w:t xml:space="preserve">), </w:t>
      </w:r>
      <w:r w:rsidRPr="00A34BD0">
        <w:rPr>
          <w:rFonts w:ascii="Arial" w:hAnsi="Arial" w:cs="Arial"/>
        </w:rPr>
        <w:t>kojima je utvrđena nadležnost predstavničkog tijela jedinica lokalne samouprave za donošenje statuta i njegovih izmjena.</w:t>
      </w:r>
    </w:p>
    <w:p w14:paraId="1E16F308" w14:textId="52A56980" w:rsidR="008C2305" w:rsidRPr="00A34BD0" w:rsidRDefault="00A4016D" w:rsidP="009C3B51">
      <w:pPr>
        <w:spacing w:after="0"/>
        <w:rPr>
          <w:rFonts w:ascii="Arial" w:hAnsi="Arial" w:cs="Arial"/>
        </w:rPr>
      </w:pPr>
      <w:r w:rsidRPr="00A34BD0">
        <w:rPr>
          <w:rFonts w:ascii="Arial" w:hAnsi="Arial" w:cs="Arial"/>
        </w:rPr>
        <w:t xml:space="preserve">RAZLOZI ZA DONOŠENJE AKTA </w:t>
      </w:r>
    </w:p>
    <w:p w14:paraId="7A13263E" w14:textId="34028993" w:rsidR="00954BE5" w:rsidRDefault="00033436" w:rsidP="009C3B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 </w:t>
      </w:r>
      <w:r w:rsidR="00954BE5">
        <w:rPr>
          <w:rFonts w:ascii="Arial" w:hAnsi="Arial" w:cs="Arial"/>
        </w:rPr>
        <w:t xml:space="preserve">obzirom na provedeni </w:t>
      </w:r>
      <w:r w:rsidR="00954BE5" w:rsidRPr="00954BE5">
        <w:rPr>
          <w:rFonts w:ascii="Arial" w:hAnsi="Arial" w:cs="Arial"/>
          <w:i/>
          <w:iCs/>
        </w:rPr>
        <w:t>Popis stanovništva, kućanstava i stanova 2021.</w:t>
      </w:r>
      <w:r w:rsidR="00954BE5">
        <w:rPr>
          <w:rFonts w:ascii="Arial" w:hAnsi="Arial" w:cs="Arial"/>
        </w:rPr>
        <w:t>, a po objavi konačnih rezultata</w:t>
      </w:r>
      <w:r w:rsidR="00954BE5" w:rsidRPr="00954BE5">
        <w:rPr>
          <w:rFonts w:ascii="Arial" w:hAnsi="Arial" w:cs="Arial"/>
        </w:rPr>
        <w:t xml:space="preserve"> Državn</w:t>
      </w:r>
      <w:r w:rsidR="00954BE5">
        <w:rPr>
          <w:rFonts w:ascii="Arial" w:hAnsi="Arial" w:cs="Arial"/>
        </w:rPr>
        <w:t>og</w:t>
      </w:r>
      <w:r w:rsidR="00954BE5" w:rsidRPr="00954BE5">
        <w:rPr>
          <w:rFonts w:ascii="Arial" w:hAnsi="Arial" w:cs="Arial"/>
        </w:rPr>
        <w:t xml:space="preserve"> zavod za statistiku </w:t>
      </w:r>
      <w:r w:rsidR="00954BE5">
        <w:rPr>
          <w:rFonts w:ascii="Arial" w:hAnsi="Arial" w:cs="Arial"/>
        </w:rPr>
        <w:t>iz</w:t>
      </w:r>
      <w:r w:rsidR="00954BE5" w:rsidRPr="00954BE5">
        <w:rPr>
          <w:rFonts w:ascii="Arial" w:hAnsi="Arial" w:cs="Arial"/>
        </w:rPr>
        <w:t xml:space="preserve"> rujn</w:t>
      </w:r>
      <w:r w:rsidR="00954BE5">
        <w:rPr>
          <w:rFonts w:ascii="Arial" w:hAnsi="Arial" w:cs="Arial"/>
        </w:rPr>
        <w:t>a</w:t>
      </w:r>
      <w:r w:rsidR="00954BE5" w:rsidRPr="00954BE5">
        <w:rPr>
          <w:rFonts w:ascii="Arial" w:hAnsi="Arial" w:cs="Arial"/>
        </w:rPr>
        <w:t xml:space="preserve"> 2022. godine</w:t>
      </w:r>
      <w:r w:rsidR="00954BE5">
        <w:rPr>
          <w:rFonts w:ascii="Arial" w:hAnsi="Arial" w:cs="Arial"/>
        </w:rPr>
        <w:t>, Općina Stara Gradiška broji 911 stanovnika.</w:t>
      </w:r>
    </w:p>
    <w:p w14:paraId="14E4A575" w14:textId="4E5BEC6F" w:rsidR="00954BE5" w:rsidRDefault="00954BE5" w:rsidP="009C3B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Člankom 28. navedenog </w:t>
      </w:r>
      <w:r w:rsidRPr="00954BE5">
        <w:rPr>
          <w:rFonts w:ascii="Arial" w:hAnsi="Arial" w:cs="Arial"/>
        </w:rPr>
        <w:t>Zakona o lokalnoj i  područnoj (regionalnoj) samoupravi</w:t>
      </w:r>
      <w:r>
        <w:rPr>
          <w:rFonts w:ascii="Arial" w:hAnsi="Arial" w:cs="Arial"/>
        </w:rPr>
        <w:t xml:space="preserve"> propisan je broj članova predstavničkog tijela jedinice lokalne </w:t>
      </w:r>
      <w:r w:rsidR="009C3B51">
        <w:rPr>
          <w:rFonts w:ascii="Arial" w:hAnsi="Arial" w:cs="Arial"/>
        </w:rPr>
        <w:t>odnosno</w:t>
      </w:r>
      <w:r>
        <w:rPr>
          <w:rFonts w:ascii="Arial" w:hAnsi="Arial" w:cs="Arial"/>
        </w:rPr>
        <w:t xml:space="preserve"> područne</w:t>
      </w:r>
      <w:r w:rsidR="009C3B51">
        <w:rPr>
          <w:rFonts w:ascii="Arial" w:hAnsi="Arial" w:cs="Arial"/>
        </w:rPr>
        <w:t xml:space="preserve"> (regionalne)</w:t>
      </w:r>
      <w:r>
        <w:rPr>
          <w:rFonts w:ascii="Arial" w:hAnsi="Arial" w:cs="Arial"/>
        </w:rPr>
        <w:t xml:space="preserve"> samouprave, a određuje se ovisno o broju stanovnika </w:t>
      </w:r>
      <w:r w:rsidR="009C3B51">
        <w:rPr>
          <w:rFonts w:ascii="Arial" w:hAnsi="Arial" w:cs="Arial"/>
        </w:rPr>
        <w:t xml:space="preserve">i to na način da predstavničko tijelo općine ili grada do 1.000 stanovnika ima 7 članova </w:t>
      </w:r>
      <w:r w:rsidR="009C3B51" w:rsidRPr="009C3B51">
        <w:rPr>
          <w:rFonts w:ascii="Arial" w:hAnsi="Arial" w:cs="Arial"/>
        </w:rPr>
        <w:t>predstavničkog tijela</w:t>
      </w:r>
      <w:r w:rsidR="009C3B51">
        <w:rPr>
          <w:rFonts w:ascii="Arial" w:hAnsi="Arial" w:cs="Arial"/>
        </w:rPr>
        <w:t>.</w:t>
      </w:r>
    </w:p>
    <w:p w14:paraId="39CEAA7F" w14:textId="77777777" w:rsidR="00D92E6D" w:rsidRDefault="00D92E6D" w:rsidP="009C3B51">
      <w:pPr>
        <w:pStyle w:val="Odlomakpopisa"/>
        <w:tabs>
          <w:tab w:val="left" w:pos="1134"/>
        </w:tabs>
        <w:ind w:left="0"/>
        <w:jc w:val="both"/>
        <w:rPr>
          <w:rFonts w:ascii="Arial" w:hAnsi="Arial" w:cs="Arial"/>
        </w:rPr>
      </w:pPr>
    </w:p>
    <w:p w14:paraId="2832121B" w14:textId="230CB6D4" w:rsidR="008C2305" w:rsidRPr="00A34BD0" w:rsidRDefault="008C2305" w:rsidP="009C3B51">
      <w:pPr>
        <w:pStyle w:val="Odlomakpopisa"/>
        <w:tabs>
          <w:tab w:val="left" w:pos="1134"/>
        </w:tabs>
        <w:spacing w:after="0"/>
        <w:ind w:left="0"/>
        <w:jc w:val="both"/>
        <w:rPr>
          <w:rFonts w:ascii="Arial" w:hAnsi="Arial" w:cs="Arial"/>
        </w:rPr>
      </w:pPr>
      <w:r w:rsidRPr="00A34BD0">
        <w:rPr>
          <w:rFonts w:ascii="Arial" w:hAnsi="Arial" w:cs="Arial"/>
        </w:rPr>
        <w:t xml:space="preserve">PITANJA KOJA SE RJEŠAVAJU STATUTARNOM ODLUKOM </w:t>
      </w:r>
    </w:p>
    <w:p w14:paraId="6F0D299B" w14:textId="275E00C6" w:rsidR="008C2305" w:rsidRDefault="001767B8" w:rsidP="003A7CCA">
      <w:pPr>
        <w:spacing w:after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D92E6D">
        <w:rPr>
          <w:rFonts w:ascii="Arial" w:hAnsi="Arial" w:cs="Arial"/>
          <w:color w:val="000000" w:themeColor="text1"/>
          <w:shd w:val="clear" w:color="auto" w:fill="FFFFFF"/>
        </w:rPr>
        <w:t>Statutarn</w:t>
      </w:r>
      <w:r w:rsidR="005C6A2F">
        <w:rPr>
          <w:rFonts w:ascii="Arial" w:hAnsi="Arial" w:cs="Arial"/>
          <w:color w:val="000000" w:themeColor="text1"/>
          <w:shd w:val="clear" w:color="auto" w:fill="FFFFFF"/>
        </w:rPr>
        <w:t>om</w:t>
      </w:r>
      <w:r w:rsidRPr="00D92E6D">
        <w:rPr>
          <w:rFonts w:ascii="Arial" w:hAnsi="Arial" w:cs="Arial"/>
          <w:color w:val="000000" w:themeColor="text1"/>
          <w:shd w:val="clear" w:color="auto" w:fill="FFFFFF"/>
        </w:rPr>
        <w:t xml:space="preserve"> odluk</w:t>
      </w:r>
      <w:r w:rsidR="005C6A2F">
        <w:rPr>
          <w:rFonts w:ascii="Arial" w:hAnsi="Arial" w:cs="Arial"/>
          <w:color w:val="000000" w:themeColor="text1"/>
          <w:shd w:val="clear" w:color="auto" w:fill="FFFFFF"/>
        </w:rPr>
        <w:t>om</w:t>
      </w:r>
      <w:r w:rsidRPr="00D92E6D">
        <w:rPr>
          <w:rFonts w:ascii="Arial" w:hAnsi="Arial" w:cs="Arial"/>
          <w:color w:val="000000" w:themeColor="text1"/>
          <w:shd w:val="clear" w:color="auto" w:fill="FFFFFF"/>
        </w:rPr>
        <w:t xml:space="preserve"> o izmjen</w:t>
      </w:r>
      <w:r w:rsidR="009C3B51">
        <w:rPr>
          <w:rFonts w:ascii="Arial" w:hAnsi="Arial" w:cs="Arial"/>
          <w:color w:val="000000" w:themeColor="text1"/>
          <w:shd w:val="clear" w:color="auto" w:fill="FFFFFF"/>
        </w:rPr>
        <w:t>i</w:t>
      </w:r>
      <w:r w:rsidRPr="00D92E6D">
        <w:rPr>
          <w:rFonts w:ascii="Arial" w:hAnsi="Arial" w:cs="Arial"/>
          <w:color w:val="000000" w:themeColor="text1"/>
          <w:shd w:val="clear" w:color="auto" w:fill="FFFFFF"/>
        </w:rPr>
        <w:t xml:space="preserve"> Statuta </w:t>
      </w:r>
      <w:r w:rsidR="00D92E6D" w:rsidRPr="00D92E6D">
        <w:rPr>
          <w:rFonts w:ascii="Arial" w:hAnsi="Arial" w:cs="Arial"/>
          <w:color w:val="000000" w:themeColor="text1"/>
          <w:shd w:val="clear" w:color="auto" w:fill="FFFFFF"/>
        </w:rPr>
        <w:t>Općine Stara Gradiška</w:t>
      </w:r>
      <w:r w:rsidRPr="00D92E6D">
        <w:rPr>
          <w:rFonts w:ascii="Arial" w:hAnsi="Arial" w:cs="Arial"/>
          <w:color w:val="000000" w:themeColor="text1"/>
          <w:shd w:val="clear" w:color="auto" w:fill="FFFFFF"/>
        </w:rPr>
        <w:t xml:space="preserve"> predlaž</w:t>
      </w:r>
      <w:r w:rsidR="009C3B51">
        <w:rPr>
          <w:rFonts w:ascii="Arial" w:hAnsi="Arial" w:cs="Arial"/>
          <w:color w:val="000000" w:themeColor="text1"/>
          <w:shd w:val="clear" w:color="auto" w:fill="FFFFFF"/>
        </w:rPr>
        <w:t>e</w:t>
      </w:r>
      <w:r w:rsidRPr="00D92E6D">
        <w:rPr>
          <w:rFonts w:ascii="Arial" w:hAnsi="Arial" w:cs="Arial"/>
          <w:color w:val="000000" w:themeColor="text1"/>
          <w:shd w:val="clear" w:color="auto" w:fill="FFFFFF"/>
        </w:rPr>
        <w:t xml:space="preserve"> se izmjen</w:t>
      </w:r>
      <w:r w:rsidR="009C3B51">
        <w:rPr>
          <w:rFonts w:ascii="Arial" w:hAnsi="Arial" w:cs="Arial"/>
          <w:color w:val="000000" w:themeColor="text1"/>
          <w:shd w:val="clear" w:color="auto" w:fill="FFFFFF"/>
        </w:rPr>
        <w:t>a</w:t>
      </w:r>
      <w:r w:rsidR="00B839B1">
        <w:rPr>
          <w:rFonts w:ascii="Arial" w:hAnsi="Arial" w:cs="Arial"/>
          <w:color w:val="000000" w:themeColor="text1"/>
          <w:shd w:val="clear" w:color="auto" w:fill="FFFFFF"/>
        </w:rPr>
        <w:t xml:space="preserve"> odredbi</w:t>
      </w:r>
      <w:r w:rsidRPr="00D92E6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5C6A2F">
        <w:rPr>
          <w:rFonts w:ascii="Arial" w:hAnsi="Arial" w:cs="Arial"/>
          <w:color w:val="000000" w:themeColor="text1"/>
          <w:shd w:val="clear" w:color="auto" w:fill="FFFFFF"/>
        </w:rPr>
        <w:t xml:space="preserve">Statuta </w:t>
      </w:r>
      <w:r w:rsidRPr="00D92E6D">
        <w:rPr>
          <w:rFonts w:ascii="Arial" w:hAnsi="Arial" w:cs="Arial"/>
          <w:color w:val="000000" w:themeColor="text1"/>
          <w:shd w:val="clear" w:color="auto" w:fill="FFFFFF"/>
        </w:rPr>
        <w:t>koje se tič</w:t>
      </w:r>
      <w:r w:rsidR="009C3B51">
        <w:rPr>
          <w:rFonts w:ascii="Arial" w:hAnsi="Arial" w:cs="Arial"/>
          <w:color w:val="000000" w:themeColor="text1"/>
          <w:shd w:val="clear" w:color="auto" w:fill="FFFFFF"/>
        </w:rPr>
        <w:t xml:space="preserve">e </w:t>
      </w:r>
      <w:r w:rsidRPr="00D92E6D">
        <w:rPr>
          <w:rFonts w:ascii="Arial" w:hAnsi="Arial" w:cs="Arial"/>
          <w:color w:val="000000" w:themeColor="text1"/>
          <w:shd w:val="clear" w:color="auto" w:fill="FFFFFF"/>
        </w:rPr>
        <w:t>broja članova Općinskog vijeća</w:t>
      </w:r>
      <w:r w:rsidR="009C3B51" w:rsidRPr="009C3B51">
        <w:t xml:space="preserve"> </w:t>
      </w:r>
      <w:r w:rsidR="009C3B51" w:rsidRPr="009C3B51">
        <w:rPr>
          <w:rFonts w:ascii="Arial" w:hAnsi="Arial" w:cs="Arial"/>
          <w:color w:val="000000" w:themeColor="text1"/>
          <w:shd w:val="clear" w:color="auto" w:fill="FFFFFF"/>
        </w:rPr>
        <w:t xml:space="preserve">Općine Stara Gradiška, </w:t>
      </w:r>
      <w:r w:rsidR="009C3B51">
        <w:rPr>
          <w:rFonts w:ascii="Arial" w:hAnsi="Arial" w:cs="Arial"/>
          <w:color w:val="000000" w:themeColor="text1"/>
          <w:shd w:val="clear" w:color="auto" w:fill="FFFFFF"/>
        </w:rPr>
        <w:t xml:space="preserve">te se </w:t>
      </w:r>
      <w:r w:rsidR="009C3B51" w:rsidRPr="009C3B51">
        <w:rPr>
          <w:rFonts w:ascii="Arial" w:hAnsi="Arial" w:cs="Arial"/>
          <w:color w:val="000000" w:themeColor="text1"/>
          <w:shd w:val="clear" w:color="auto" w:fill="FFFFFF"/>
        </w:rPr>
        <w:t>predmetnom odlukom predlaže smanjenje broja članova Općinskog vijeća sa 9 na 7 članova.</w:t>
      </w:r>
    </w:p>
    <w:p w14:paraId="1320E22E" w14:textId="77777777" w:rsidR="003A7CCA" w:rsidRPr="003A7CCA" w:rsidRDefault="003A7CCA" w:rsidP="003A7CCA">
      <w:pPr>
        <w:spacing w:after="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5B110851" w14:textId="74C679AF" w:rsidR="009C3B51" w:rsidRDefault="009C3B51" w:rsidP="00F31EF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OBRAZLOŽENJE ODREDBI PRIJEDLOGA STATUTARNE ODLUKE</w:t>
      </w:r>
    </w:p>
    <w:p w14:paraId="6FD63F13" w14:textId="77777777" w:rsidR="009C3B51" w:rsidRPr="008D623A" w:rsidRDefault="009C3B51" w:rsidP="00F31EF8">
      <w:pPr>
        <w:spacing w:after="0"/>
        <w:jc w:val="both"/>
        <w:rPr>
          <w:rFonts w:ascii="Arial" w:hAnsi="Arial" w:cs="Arial"/>
        </w:rPr>
      </w:pPr>
      <w:r w:rsidRPr="008D623A">
        <w:rPr>
          <w:rFonts w:ascii="Arial" w:hAnsi="Arial" w:cs="Arial"/>
        </w:rPr>
        <w:t>Članak 1.</w:t>
      </w:r>
    </w:p>
    <w:p w14:paraId="57C6881E" w14:textId="45FEE6C2" w:rsidR="009C3B51" w:rsidRDefault="009C3B51" w:rsidP="00F31EF8">
      <w:pPr>
        <w:spacing w:after="0"/>
        <w:jc w:val="both"/>
        <w:rPr>
          <w:rFonts w:ascii="Arial" w:hAnsi="Arial" w:cs="Arial"/>
        </w:rPr>
      </w:pPr>
      <w:r w:rsidRPr="009C3B51">
        <w:rPr>
          <w:rFonts w:ascii="Arial" w:hAnsi="Arial" w:cs="Arial"/>
        </w:rPr>
        <w:t xml:space="preserve">Predloženom </w:t>
      </w:r>
      <w:r>
        <w:rPr>
          <w:rFonts w:ascii="Arial" w:hAnsi="Arial" w:cs="Arial"/>
        </w:rPr>
        <w:t xml:space="preserve">izmjenom </w:t>
      </w:r>
      <w:r w:rsidRPr="009C3B51">
        <w:rPr>
          <w:rFonts w:ascii="Arial" w:hAnsi="Arial" w:cs="Arial"/>
        </w:rPr>
        <w:t xml:space="preserve">članka </w:t>
      </w:r>
      <w:r>
        <w:rPr>
          <w:rFonts w:ascii="Arial" w:hAnsi="Arial" w:cs="Arial"/>
        </w:rPr>
        <w:t>35</w:t>
      </w:r>
      <w:r w:rsidRPr="009C3B51">
        <w:rPr>
          <w:rFonts w:ascii="Arial" w:hAnsi="Arial" w:cs="Arial"/>
        </w:rPr>
        <w:t xml:space="preserve">. Statut </w:t>
      </w:r>
      <w:r w:rsidR="00510B43">
        <w:rPr>
          <w:rFonts w:ascii="Arial" w:hAnsi="Arial" w:cs="Arial"/>
        </w:rPr>
        <w:t>Općine Stara Gradiška</w:t>
      </w:r>
      <w:r>
        <w:rPr>
          <w:rFonts w:ascii="Arial" w:hAnsi="Arial" w:cs="Arial"/>
        </w:rPr>
        <w:t xml:space="preserve"> </w:t>
      </w:r>
      <w:r w:rsidRPr="009C3B51">
        <w:rPr>
          <w:rFonts w:ascii="Arial" w:hAnsi="Arial" w:cs="Arial"/>
        </w:rPr>
        <w:t>usklađuje s člankom 28. Zakona o lokalnoj i  područnoj (regionalnoj) samoupravi</w:t>
      </w:r>
      <w:r>
        <w:rPr>
          <w:rFonts w:ascii="Arial" w:hAnsi="Arial" w:cs="Arial"/>
        </w:rPr>
        <w:t xml:space="preserve">, a uvažavajući </w:t>
      </w:r>
      <w:r w:rsidRPr="009C3B51">
        <w:rPr>
          <w:rFonts w:ascii="Arial" w:hAnsi="Arial" w:cs="Arial"/>
        </w:rPr>
        <w:t>konačn</w:t>
      </w:r>
      <w:r w:rsidR="00F31EF8">
        <w:rPr>
          <w:rFonts w:ascii="Arial" w:hAnsi="Arial" w:cs="Arial"/>
        </w:rPr>
        <w:t xml:space="preserve">e </w:t>
      </w:r>
      <w:r w:rsidRPr="009C3B51">
        <w:rPr>
          <w:rFonts w:ascii="Arial" w:hAnsi="Arial" w:cs="Arial"/>
        </w:rPr>
        <w:t xml:space="preserve">rezultata Državnog zavod za statistiku </w:t>
      </w:r>
      <w:r w:rsidR="00F31EF8">
        <w:rPr>
          <w:rFonts w:ascii="Arial" w:hAnsi="Arial" w:cs="Arial"/>
        </w:rPr>
        <w:t xml:space="preserve">po izvršenom </w:t>
      </w:r>
      <w:r w:rsidR="00F31EF8" w:rsidRPr="00F31EF8">
        <w:rPr>
          <w:rFonts w:ascii="Arial" w:hAnsi="Arial" w:cs="Arial"/>
        </w:rPr>
        <w:t>Popis</w:t>
      </w:r>
      <w:r w:rsidR="00F31EF8">
        <w:rPr>
          <w:rFonts w:ascii="Arial" w:hAnsi="Arial" w:cs="Arial"/>
        </w:rPr>
        <w:t>u</w:t>
      </w:r>
      <w:r w:rsidR="00F31EF8" w:rsidRPr="00F31EF8">
        <w:rPr>
          <w:rFonts w:ascii="Arial" w:hAnsi="Arial" w:cs="Arial"/>
        </w:rPr>
        <w:t xml:space="preserve"> stanovništva, kućanstava i stanova </w:t>
      </w:r>
      <w:r w:rsidR="00F31EF8">
        <w:rPr>
          <w:rFonts w:ascii="Arial" w:hAnsi="Arial" w:cs="Arial"/>
        </w:rPr>
        <w:t>iz 2021. godine.</w:t>
      </w:r>
    </w:p>
    <w:p w14:paraId="77E04F10" w14:textId="77777777" w:rsidR="009C3B51" w:rsidRDefault="009C3B51" w:rsidP="00F31EF8">
      <w:pPr>
        <w:spacing w:after="0"/>
        <w:jc w:val="both"/>
        <w:rPr>
          <w:rFonts w:ascii="Arial" w:hAnsi="Arial" w:cs="Arial"/>
        </w:rPr>
      </w:pPr>
    </w:p>
    <w:p w14:paraId="5698236C" w14:textId="77777777" w:rsidR="00F31EF8" w:rsidRPr="008D623A" w:rsidRDefault="00F31EF8" w:rsidP="00F31EF8">
      <w:pPr>
        <w:spacing w:after="0"/>
        <w:jc w:val="both"/>
        <w:rPr>
          <w:rFonts w:ascii="Arial" w:hAnsi="Arial" w:cs="Arial"/>
        </w:rPr>
      </w:pPr>
      <w:r w:rsidRPr="008D623A">
        <w:rPr>
          <w:rFonts w:ascii="Arial" w:hAnsi="Arial" w:cs="Arial"/>
        </w:rPr>
        <w:t xml:space="preserve">Članak 2. </w:t>
      </w:r>
    </w:p>
    <w:p w14:paraId="2D0E7F62" w14:textId="03514363" w:rsidR="009C3B51" w:rsidRDefault="00F31EF8" w:rsidP="00F31EF8">
      <w:pPr>
        <w:spacing w:after="0"/>
        <w:jc w:val="both"/>
        <w:rPr>
          <w:rFonts w:ascii="Arial" w:hAnsi="Arial" w:cs="Arial"/>
        </w:rPr>
      </w:pPr>
      <w:r w:rsidRPr="00F31EF8">
        <w:rPr>
          <w:rFonts w:ascii="Arial" w:hAnsi="Arial" w:cs="Arial"/>
        </w:rPr>
        <w:t xml:space="preserve">Propisuje se stupanje na snagu </w:t>
      </w:r>
      <w:r>
        <w:rPr>
          <w:rFonts w:ascii="Arial" w:hAnsi="Arial" w:cs="Arial"/>
        </w:rPr>
        <w:t>predložene S</w:t>
      </w:r>
      <w:r w:rsidRPr="00F31EF8">
        <w:rPr>
          <w:rFonts w:ascii="Arial" w:hAnsi="Arial" w:cs="Arial"/>
        </w:rPr>
        <w:t>tatutarne odluke</w:t>
      </w:r>
      <w:r>
        <w:rPr>
          <w:rFonts w:ascii="Arial" w:hAnsi="Arial" w:cs="Arial"/>
        </w:rPr>
        <w:t>.</w:t>
      </w:r>
    </w:p>
    <w:p w14:paraId="130ECCAF" w14:textId="77777777" w:rsidR="009C3B51" w:rsidRPr="00A34BD0" w:rsidRDefault="009C3B51" w:rsidP="009C3B51">
      <w:pPr>
        <w:jc w:val="both"/>
        <w:rPr>
          <w:rFonts w:ascii="Arial" w:hAnsi="Arial" w:cs="Arial"/>
        </w:rPr>
      </w:pPr>
    </w:p>
    <w:p w14:paraId="4B6B0D6F" w14:textId="5F92E276" w:rsidR="00A71E00" w:rsidRPr="00F31EF8" w:rsidRDefault="008C2305" w:rsidP="00F31EF8">
      <w:pPr>
        <w:tabs>
          <w:tab w:val="left" w:pos="1020"/>
        </w:tabs>
        <w:spacing w:after="0" w:line="240" w:lineRule="auto"/>
        <w:rPr>
          <w:rFonts w:ascii="Arial" w:hAnsi="Arial" w:cs="Arial"/>
        </w:rPr>
      </w:pPr>
      <w:r w:rsidRPr="00A34BD0">
        <w:rPr>
          <w:rFonts w:ascii="Arial" w:hAnsi="Arial" w:cs="Arial"/>
        </w:rPr>
        <w:t>TEKST ODREDBI KOJ</w:t>
      </w:r>
      <w:r w:rsidR="009C3B51">
        <w:rPr>
          <w:rFonts w:ascii="Arial" w:hAnsi="Arial" w:cs="Arial"/>
        </w:rPr>
        <w:t>I</w:t>
      </w:r>
      <w:r w:rsidRPr="00A34BD0">
        <w:rPr>
          <w:rFonts w:ascii="Arial" w:hAnsi="Arial" w:cs="Arial"/>
        </w:rPr>
        <w:t xml:space="preserve"> SE MIJENJA</w:t>
      </w:r>
    </w:p>
    <w:p w14:paraId="53B979BF" w14:textId="46E5E8CB" w:rsidR="008C2305" w:rsidRPr="008D623A" w:rsidRDefault="008C2305" w:rsidP="00952B72">
      <w:pPr>
        <w:tabs>
          <w:tab w:val="left" w:pos="709"/>
          <w:tab w:val="left" w:pos="7088"/>
        </w:tabs>
        <w:spacing w:after="0" w:line="240" w:lineRule="auto"/>
        <w:jc w:val="center"/>
        <w:rPr>
          <w:rFonts w:ascii="Arial" w:hAnsi="Arial" w:cs="Arial"/>
          <w:bCs/>
          <w:color w:val="FF0000"/>
        </w:rPr>
      </w:pPr>
      <w:r w:rsidRPr="008D623A">
        <w:rPr>
          <w:rFonts w:ascii="Arial" w:hAnsi="Arial" w:cs="Arial"/>
          <w:bCs/>
        </w:rPr>
        <w:t xml:space="preserve">Članak 35. </w:t>
      </w:r>
    </w:p>
    <w:p w14:paraId="0D80762C" w14:textId="2392BC03" w:rsidR="008C2305" w:rsidRPr="00A34BD0" w:rsidRDefault="008C2305" w:rsidP="00952B72">
      <w:pPr>
        <w:tabs>
          <w:tab w:val="left" w:pos="709"/>
          <w:tab w:val="left" w:pos="7088"/>
        </w:tabs>
        <w:spacing w:after="0" w:line="240" w:lineRule="auto"/>
        <w:jc w:val="both"/>
        <w:rPr>
          <w:rFonts w:ascii="Arial" w:hAnsi="Arial" w:cs="Arial"/>
        </w:rPr>
      </w:pPr>
      <w:r w:rsidRPr="00A34BD0">
        <w:rPr>
          <w:rFonts w:ascii="Arial" w:hAnsi="Arial" w:cs="Arial"/>
        </w:rPr>
        <w:tab/>
        <w:t xml:space="preserve">Općinsko vijeće ima </w:t>
      </w:r>
      <w:r w:rsidR="009C3B51">
        <w:rPr>
          <w:rFonts w:ascii="Arial" w:hAnsi="Arial" w:cs="Arial"/>
          <w:color w:val="000000" w:themeColor="text1"/>
        </w:rPr>
        <w:t>9</w:t>
      </w:r>
      <w:r w:rsidRPr="00A34BD0">
        <w:rPr>
          <w:rFonts w:ascii="Arial" w:hAnsi="Arial" w:cs="Arial"/>
          <w:color w:val="000000" w:themeColor="text1"/>
        </w:rPr>
        <w:t xml:space="preserve"> </w:t>
      </w:r>
      <w:r w:rsidRPr="00A34BD0">
        <w:rPr>
          <w:rFonts w:ascii="Arial" w:hAnsi="Arial" w:cs="Arial"/>
        </w:rPr>
        <w:t>članova.</w:t>
      </w:r>
    </w:p>
    <w:p w14:paraId="14422B09" w14:textId="7741AE49" w:rsidR="008C2305" w:rsidRPr="00A34BD0" w:rsidRDefault="008C2305" w:rsidP="00952B72">
      <w:pPr>
        <w:tabs>
          <w:tab w:val="left" w:pos="709"/>
          <w:tab w:val="left" w:pos="7088"/>
        </w:tabs>
        <w:spacing w:after="0" w:line="240" w:lineRule="auto"/>
        <w:jc w:val="both"/>
        <w:rPr>
          <w:rFonts w:ascii="Arial" w:hAnsi="Arial" w:cs="Arial"/>
        </w:rPr>
      </w:pPr>
      <w:r w:rsidRPr="00A34BD0">
        <w:rPr>
          <w:rFonts w:ascii="Arial" w:hAnsi="Arial" w:cs="Arial"/>
        </w:rPr>
        <w:tab/>
        <w:t xml:space="preserve">Općinsko vijeće može imati i više od </w:t>
      </w:r>
      <w:r w:rsidR="009C3B51">
        <w:rPr>
          <w:rFonts w:ascii="Arial" w:hAnsi="Arial" w:cs="Arial"/>
          <w:color w:val="000000" w:themeColor="text1"/>
        </w:rPr>
        <w:t>9</w:t>
      </w:r>
      <w:r w:rsidRPr="00A34BD0">
        <w:rPr>
          <w:rFonts w:ascii="Arial" w:hAnsi="Arial" w:cs="Arial"/>
          <w:color w:val="000000" w:themeColor="text1"/>
        </w:rPr>
        <w:t xml:space="preserve"> </w:t>
      </w:r>
      <w:r w:rsidRPr="00A34BD0">
        <w:rPr>
          <w:rFonts w:ascii="Arial" w:hAnsi="Arial" w:cs="Arial"/>
        </w:rPr>
        <w:t>članova ako je to potrebno da bi se osigurala odgovarajuća zastupljenost srpske nacionalne manjine u Općinskom vijeću sukladno Ustavnom zakonu o pravima nacionalnih manjina.</w:t>
      </w:r>
    </w:p>
    <w:p w14:paraId="297DE4F5" w14:textId="77777777" w:rsidR="00A34BD0" w:rsidRDefault="00A34BD0" w:rsidP="007A2FAE">
      <w:pPr>
        <w:tabs>
          <w:tab w:val="left" w:pos="1020"/>
        </w:tabs>
        <w:spacing w:after="0" w:line="240" w:lineRule="auto"/>
        <w:rPr>
          <w:rFonts w:ascii="Arial" w:hAnsi="Arial" w:cs="Arial"/>
          <w:b/>
        </w:rPr>
      </w:pPr>
    </w:p>
    <w:p w14:paraId="34EB6C61" w14:textId="77777777" w:rsidR="009C3B51" w:rsidRDefault="009C3B51" w:rsidP="007A2FAE">
      <w:pPr>
        <w:tabs>
          <w:tab w:val="left" w:pos="1020"/>
        </w:tabs>
        <w:spacing w:after="0" w:line="240" w:lineRule="auto"/>
        <w:rPr>
          <w:rFonts w:ascii="Arial" w:hAnsi="Arial" w:cs="Arial"/>
          <w:b/>
        </w:rPr>
      </w:pPr>
    </w:p>
    <w:p w14:paraId="72E703D7" w14:textId="77777777" w:rsidR="009C3B51" w:rsidRPr="00A34BD0" w:rsidRDefault="009C3B51" w:rsidP="007A2FAE">
      <w:pPr>
        <w:tabs>
          <w:tab w:val="left" w:pos="1020"/>
        </w:tabs>
        <w:spacing w:after="0" w:line="240" w:lineRule="auto"/>
        <w:rPr>
          <w:rFonts w:ascii="Arial" w:hAnsi="Arial" w:cs="Arial"/>
        </w:rPr>
      </w:pPr>
    </w:p>
    <w:sectPr w:rsidR="009C3B51" w:rsidRPr="00A34BD0" w:rsidSect="003F2B26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4BC4"/>
    <w:multiLevelType w:val="hybridMultilevel"/>
    <w:tmpl w:val="E1865698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150F01E7"/>
    <w:multiLevelType w:val="hybridMultilevel"/>
    <w:tmpl w:val="4A82EB12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2B5525C1"/>
    <w:multiLevelType w:val="hybridMultilevel"/>
    <w:tmpl w:val="20C6BE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C0B60"/>
    <w:multiLevelType w:val="hybridMultilevel"/>
    <w:tmpl w:val="4E1E5948"/>
    <w:lvl w:ilvl="0" w:tplc="B816C2E4">
      <w:start w:val="2"/>
      <w:numFmt w:val="upperRoman"/>
      <w:lvlText w:val="%1."/>
      <w:lvlJc w:val="left"/>
      <w:pPr>
        <w:ind w:left="1200" w:hanging="720"/>
      </w:pPr>
    </w:lvl>
    <w:lvl w:ilvl="1" w:tplc="041A0019">
      <w:start w:val="1"/>
      <w:numFmt w:val="lowerLetter"/>
      <w:lvlText w:val="%2."/>
      <w:lvlJc w:val="left"/>
      <w:pPr>
        <w:ind w:left="1560" w:hanging="360"/>
      </w:pPr>
    </w:lvl>
    <w:lvl w:ilvl="2" w:tplc="041A001B">
      <w:start w:val="1"/>
      <w:numFmt w:val="lowerRoman"/>
      <w:lvlText w:val="%3."/>
      <w:lvlJc w:val="right"/>
      <w:pPr>
        <w:ind w:left="2280" w:hanging="180"/>
      </w:pPr>
    </w:lvl>
    <w:lvl w:ilvl="3" w:tplc="041A000F">
      <w:start w:val="1"/>
      <w:numFmt w:val="decimal"/>
      <w:lvlText w:val="%4."/>
      <w:lvlJc w:val="left"/>
      <w:pPr>
        <w:ind w:left="3000" w:hanging="360"/>
      </w:pPr>
    </w:lvl>
    <w:lvl w:ilvl="4" w:tplc="041A0019">
      <w:start w:val="1"/>
      <w:numFmt w:val="lowerLetter"/>
      <w:lvlText w:val="%5."/>
      <w:lvlJc w:val="left"/>
      <w:pPr>
        <w:ind w:left="3720" w:hanging="360"/>
      </w:pPr>
    </w:lvl>
    <w:lvl w:ilvl="5" w:tplc="041A001B">
      <w:start w:val="1"/>
      <w:numFmt w:val="lowerRoman"/>
      <w:lvlText w:val="%6."/>
      <w:lvlJc w:val="right"/>
      <w:pPr>
        <w:ind w:left="4440" w:hanging="180"/>
      </w:pPr>
    </w:lvl>
    <w:lvl w:ilvl="6" w:tplc="041A000F">
      <w:start w:val="1"/>
      <w:numFmt w:val="decimal"/>
      <w:lvlText w:val="%7."/>
      <w:lvlJc w:val="left"/>
      <w:pPr>
        <w:ind w:left="5160" w:hanging="360"/>
      </w:pPr>
    </w:lvl>
    <w:lvl w:ilvl="7" w:tplc="041A0019">
      <w:start w:val="1"/>
      <w:numFmt w:val="lowerLetter"/>
      <w:lvlText w:val="%8."/>
      <w:lvlJc w:val="left"/>
      <w:pPr>
        <w:ind w:left="5880" w:hanging="360"/>
      </w:pPr>
    </w:lvl>
    <w:lvl w:ilvl="8" w:tplc="041A001B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3E806820"/>
    <w:multiLevelType w:val="hybridMultilevel"/>
    <w:tmpl w:val="FEDE16F0"/>
    <w:lvl w:ilvl="0" w:tplc="60A61780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715F1"/>
    <w:multiLevelType w:val="hybridMultilevel"/>
    <w:tmpl w:val="F550A65C"/>
    <w:lvl w:ilvl="0" w:tplc="09821B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067E3"/>
    <w:multiLevelType w:val="hybridMultilevel"/>
    <w:tmpl w:val="5586712A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7" w15:restartNumberingAfterBreak="0">
    <w:nsid w:val="68C52D98"/>
    <w:multiLevelType w:val="hybridMultilevel"/>
    <w:tmpl w:val="A1D28C58"/>
    <w:lvl w:ilvl="0" w:tplc="C7208C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8" w15:restartNumberingAfterBreak="0">
    <w:nsid w:val="7DC71D08"/>
    <w:multiLevelType w:val="hybridMultilevel"/>
    <w:tmpl w:val="0AF817EE"/>
    <w:lvl w:ilvl="0" w:tplc="C7208C32"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Gill Sans MT" w:eastAsia="Times New Roman" w:hAnsi="Gill Sans MT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 w16cid:durableId="1375424218">
    <w:abstractNumId w:val="7"/>
  </w:num>
  <w:num w:numId="2" w16cid:durableId="852009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960405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776723">
    <w:abstractNumId w:val="8"/>
  </w:num>
  <w:num w:numId="5" w16cid:durableId="514925077">
    <w:abstractNumId w:val="6"/>
  </w:num>
  <w:num w:numId="6" w16cid:durableId="429160210">
    <w:abstractNumId w:val="1"/>
  </w:num>
  <w:num w:numId="7" w16cid:durableId="1144127782">
    <w:abstractNumId w:val="0"/>
  </w:num>
  <w:num w:numId="8" w16cid:durableId="22483532">
    <w:abstractNumId w:val="6"/>
  </w:num>
  <w:num w:numId="9" w16cid:durableId="725030366">
    <w:abstractNumId w:val="5"/>
  </w:num>
  <w:num w:numId="10" w16cid:durableId="1698701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AF"/>
    <w:rsid w:val="00005C4D"/>
    <w:rsid w:val="00016479"/>
    <w:rsid w:val="000252A4"/>
    <w:rsid w:val="00033436"/>
    <w:rsid w:val="00033EBA"/>
    <w:rsid w:val="00092AED"/>
    <w:rsid w:val="00093CC4"/>
    <w:rsid w:val="000A3173"/>
    <w:rsid w:val="00115106"/>
    <w:rsid w:val="0012569E"/>
    <w:rsid w:val="00126D8F"/>
    <w:rsid w:val="00154545"/>
    <w:rsid w:val="001767B8"/>
    <w:rsid w:val="001C12AF"/>
    <w:rsid w:val="002059F9"/>
    <w:rsid w:val="00216D96"/>
    <w:rsid w:val="00240F18"/>
    <w:rsid w:val="00263265"/>
    <w:rsid w:val="00281A4B"/>
    <w:rsid w:val="00294060"/>
    <w:rsid w:val="002A742D"/>
    <w:rsid w:val="002B2F4B"/>
    <w:rsid w:val="002C3738"/>
    <w:rsid w:val="002F04F3"/>
    <w:rsid w:val="00300551"/>
    <w:rsid w:val="00343E4C"/>
    <w:rsid w:val="003529C7"/>
    <w:rsid w:val="0039575E"/>
    <w:rsid w:val="003A7CCA"/>
    <w:rsid w:val="003B522B"/>
    <w:rsid w:val="003D4499"/>
    <w:rsid w:val="003D55FA"/>
    <w:rsid w:val="003E4249"/>
    <w:rsid w:val="003F1764"/>
    <w:rsid w:val="003F2B26"/>
    <w:rsid w:val="004072C4"/>
    <w:rsid w:val="0043733D"/>
    <w:rsid w:val="0045504C"/>
    <w:rsid w:val="0048733C"/>
    <w:rsid w:val="004E1EBD"/>
    <w:rsid w:val="00500EB4"/>
    <w:rsid w:val="005050E3"/>
    <w:rsid w:val="00510B43"/>
    <w:rsid w:val="005144C3"/>
    <w:rsid w:val="005161EB"/>
    <w:rsid w:val="005207AF"/>
    <w:rsid w:val="005C2BB3"/>
    <w:rsid w:val="005C6A2F"/>
    <w:rsid w:val="006073D5"/>
    <w:rsid w:val="00612C44"/>
    <w:rsid w:val="0063313D"/>
    <w:rsid w:val="0064350A"/>
    <w:rsid w:val="00643DD5"/>
    <w:rsid w:val="00662379"/>
    <w:rsid w:val="00682400"/>
    <w:rsid w:val="00695709"/>
    <w:rsid w:val="006A5E12"/>
    <w:rsid w:val="006C120F"/>
    <w:rsid w:val="006D6BE7"/>
    <w:rsid w:val="00752086"/>
    <w:rsid w:val="00756198"/>
    <w:rsid w:val="007A2FAE"/>
    <w:rsid w:val="007B2A44"/>
    <w:rsid w:val="007C4AD7"/>
    <w:rsid w:val="007D2DC5"/>
    <w:rsid w:val="00817597"/>
    <w:rsid w:val="00882E37"/>
    <w:rsid w:val="008C2305"/>
    <w:rsid w:val="008D623A"/>
    <w:rsid w:val="008F06AE"/>
    <w:rsid w:val="008F761E"/>
    <w:rsid w:val="00905862"/>
    <w:rsid w:val="00952B72"/>
    <w:rsid w:val="00954BE5"/>
    <w:rsid w:val="00990F68"/>
    <w:rsid w:val="009A31E9"/>
    <w:rsid w:val="009C3B51"/>
    <w:rsid w:val="00A34BD0"/>
    <w:rsid w:val="00A4016D"/>
    <w:rsid w:val="00A71E00"/>
    <w:rsid w:val="00A93FA1"/>
    <w:rsid w:val="00AA1CF6"/>
    <w:rsid w:val="00AA32B4"/>
    <w:rsid w:val="00AB5422"/>
    <w:rsid w:val="00AC3FA2"/>
    <w:rsid w:val="00AE272D"/>
    <w:rsid w:val="00B839B1"/>
    <w:rsid w:val="00BA6C4D"/>
    <w:rsid w:val="00BC1AD8"/>
    <w:rsid w:val="00BC2B3A"/>
    <w:rsid w:val="00BD6CEA"/>
    <w:rsid w:val="00BE6CBA"/>
    <w:rsid w:val="00C1446F"/>
    <w:rsid w:val="00C17125"/>
    <w:rsid w:val="00C2520B"/>
    <w:rsid w:val="00C258E0"/>
    <w:rsid w:val="00C571E4"/>
    <w:rsid w:val="00C840DB"/>
    <w:rsid w:val="00CD0299"/>
    <w:rsid w:val="00D14CD1"/>
    <w:rsid w:val="00D33026"/>
    <w:rsid w:val="00D41BE3"/>
    <w:rsid w:val="00D73D9A"/>
    <w:rsid w:val="00D846D4"/>
    <w:rsid w:val="00D92E6D"/>
    <w:rsid w:val="00DB33A8"/>
    <w:rsid w:val="00E227F1"/>
    <w:rsid w:val="00E43DC4"/>
    <w:rsid w:val="00E55EFC"/>
    <w:rsid w:val="00E81D99"/>
    <w:rsid w:val="00F25802"/>
    <w:rsid w:val="00F31EF8"/>
    <w:rsid w:val="00F56773"/>
    <w:rsid w:val="00F7337C"/>
    <w:rsid w:val="00F804DB"/>
    <w:rsid w:val="00F90A26"/>
    <w:rsid w:val="00FC5FAC"/>
    <w:rsid w:val="00FE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50407"/>
  <w15:chartTrackingRefBased/>
  <w15:docId w15:val="{1E7F7876-FEB7-4188-9F41-2873DA34E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6301">
    <w:name w:val="box_466301"/>
    <w:basedOn w:val="Normal"/>
    <w:rsid w:val="003D5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69570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9570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9570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9570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95709"/>
    <w:rPr>
      <w:b/>
      <w:bCs/>
      <w:sz w:val="20"/>
      <w:szCs w:val="20"/>
    </w:rPr>
  </w:style>
  <w:style w:type="paragraph" w:styleId="StandardWeb">
    <w:name w:val="Normal (Web)"/>
    <w:basedOn w:val="Normal"/>
    <w:rsid w:val="00695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C2305"/>
    <w:pPr>
      <w:spacing w:line="256" w:lineRule="auto"/>
      <w:ind w:left="720"/>
      <w:contextualSpacing/>
    </w:pPr>
  </w:style>
  <w:style w:type="paragraph" w:customStyle="1" w:styleId="t-9-8">
    <w:name w:val="t-9-8"/>
    <w:basedOn w:val="Normal"/>
    <w:rsid w:val="008C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fusnote">
    <w:name w:val="footnote reference"/>
    <w:semiHidden/>
    <w:rsid w:val="008C2305"/>
    <w:rPr>
      <w:vertAlign w:val="superscript"/>
    </w:rPr>
  </w:style>
  <w:style w:type="paragraph" w:styleId="Tijeloteksta2">
    <w:name w:val="Body Text 2"/>
    <w:basedOn w:val="Normal"/>
    <w:link w:val="Tijeloteksta2Char"/>
    <w:rsid w:val="008C2305"/>
    <w:pPr>
      <w:tabs>
        <w:tab w:val="left" w:pos="709"/>
        <w:tab w:val="left" w:pos="708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8C2305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4E7B5-E9C1-4764-BF52-B03F2C58B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Štefica Slovinac</dc:creator>
  <cp:keywords/>
  <dc:description/>
  <cp:lastModifiedBy>Procelnik</cp:lastModifiedBy>
  <cp:revision>42</cp:revision>
  <cp:lastPrinted>2021-03-26T12:00:00Z</cp:lastPrinted>
  <dcterms:created xsi:type="dcterms:W3CDTF">2021-01-15T06:57:00Z</dcterms:created>
  <dcterms:modified xsi:type="dcterms:W3CDTF">2025-03-17T12:50:00Z</dcterms:modified>
</cp:coreProperties>
</file>