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F32F6" w14:textId="77777777" w:rsidR="00052CD0" w:rsidRPr="00906F39" w:rsidRDefault="00052CD0" w:rsidP="00052CD0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906F39">
        <w:rPr>
          <w:sz w:val="20"/>
          <w:szCs w:val="20"/>
        </w:rPr>
        <w:t xml:space="preserve">       </w:t>
      </w:r>
      <w:r w:rsidRPr="00906F39">
        <w:rPr>
          <w:rFonts w:ascii="Calibri" w:hAnsi="Calibri"/>
          <w:b/>
          <w:sz w:val="20"/>
          <w:szCs w:val="20"/>
        </w:rPr>
        <w:t xml:space="preserve">          </w:t>
      </w:r>
      <w:r>
        <w:rPr>
          <w:rFonts w:ascii="Calibri" w:hAnsi="Calibri"/>
          <w:b/>
          <w:sz w:val="20"/>
          <w:szCs w:val="20"/>
        </w:rPr>
        <w:t xml:space="preserve">     </w:t>
      </w:r>
      <w:r w:rsidRPr="00906F39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noProof/>
          <w:sz w:val="20"/>
          <w:szCs w:val="20"/>
          <w:lang w:eastAsia="hr-HR"/>
        </w:rPr>
        <w:drawing>
          <wp:inline distT="0" distB="0" distL="0" distR="0" wp14:anchorId="3276B201" wp14:editId="0E97911B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2C88F" w14:textId="77777777" w:rsidR="00052CD0" w:rsidRPr="00906F39" w:rsidRDefault="00052CD0" w:rsidP="00052CD0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Pr="00906F39">
        <w:rPr>
          <w:rFonts w:ascii="Arial" w:hAnsi="Arial" w:cs="Arial"/>
          <w:b/>
        </w:rPr>
        <w:t>REPUBLIKA HRVATSKA</w:t>
      </w:r>
    </w:p>
    <w:p w14:paraId="69E4CA79" w14:textId="77777777" w:rsidR="00052CD0" w:rsidRPr="00906F39" w:rsidRDefault="00052CD0" w:rsidP="00052CD0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>BRODSKO-POSAVSKA ŽUPANIJA</w:t>
      </w:r>
    </w:p>
    <w:p w14:paraId="09388177" w14:textId="77777777" w:rsidR="00052CD0" w:rsidRPr="00906F39" w:rsidRDefault="00052CD0" w:rsidP="00052CD0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OPĆINA STARA GRADIŠKA</w:t>
      </w:r>
    </w:p>
    <w:p w14:paraId="57CB6F39" w14:textId="77777777" w:rsidR="00052CD0" w:rsidRDefault="00052CD0" w:rsidP="00052CD0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OPĆINSKO VIJEĆE</w:t>
      </w:r>
    </w:p>
    <w:p w14:paraId="43451628" w14:textId="77777777" w:rsidR="00052CD0" w:rsidRDefault="00052CD0" w:rsidP="00052C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67A669E2" w14:textId="071F02C2" w:rsidR="00052CD0" w:rsidRPr="00052CD0" w:rsidRDefault="00052CD0" w:rsidP="00052CD0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052CD0">
        <w:rPr>
          <w:rFonts w:cs="Arial"/>
          <w:sz w:val="24"/>
          <w:szCs w:val="24"/>
        </w:rPr>
        <w:t>Na temelju članka 32. Statuta Općine Stara Gradiška ("Službeni vjesnik Brodsko-posavske županije“ br. 14/09 i "Službeni vjesnik Općine Stara Gradiška" br. 1/11, 1/13, 4/18, 6/18-pročišćeni tekst i 1/21), Općinsko vijeće Općine Stara Gradiška na 7. sjednici održanoj 13. travnja 2022. godine, donijelo je</w:t>
      </w:r>
    </w:p>
    <w:p w14:paraId="00D6874E" w14:textId="225EE31E" w:rsidR="00DE3498" w:rsidRPr="00083D43" w:rsidRDefault="00B1207B" w:rsidP="009B2E1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83D43">
        <w:rPr>
          <w:rFonts w:cstheme="minorHAnsi"/>
          <w:b/>
          <w:bCs/>
          <w:sz w:val="26"/>
          <w:szCs w:val="26"/>
        </w:rPr>
        <w:t>STRATEGIJ</w:t>
      </w:r>
      <w:r w:rsidR="00052CD0">
        <w:rPr>
          <w:rFonts w:cstheme="minorHAnsi"/>
          <w:b/>
          <w:bCs/>
          <w:sz w:val="26"/>
          <w:szCs w:val="26"/>
        </w:rPr>
        <w:t>U</w:t>
      </w:r>
      <w:r w:rsidR="00E54A33" w:rsidRPr="00083D43">
        <w:rPr>
          <w:rFonts w:cstheme="minorHAnsi"/>
          <w:b/>
          <w:bCs/>
          <w:sz w:val="26"/>
          <w:szCs w:val="26"/>
        </w:rPr>
        <w:t xml:space="preserve"> UPRAVLJANJA</w:t>
      </w:r>
      <w:r w:rsidR="00E61D91" w:rsidRPr="00083D43">
        <w:rPr>
          <w:rFonts w:cstheme="minorHAnsi"/>
          <w:b/>
          <w:bCs/>
          <w:sz w:val="26"/>
          <w:szCs w:val="26"/>
        </w:rPr>
        <w:t xml:space="preserve"> </w:t>
      </w:r>
      <w:r w:rsidR="00AA4F0D" w:rsidRPr="00083D43">
        <w:rPr>
          <w:rFonts w:cstheme="minorHAnsi"/>
          <w:b/>
          <w:bCs/>
          <w:sz w:val="26"/>
          <w:szCs w:val="26"/>
        </w:rPr>
        <w:t>IMOVINOM</w:t>
      </w:r>
      <w:r w:rsidR="00CA5633" w:rsidRPr="00083D43">
        <w:rPr>
          <w:rFonts w:cstheme="minorHAnsi"/>
          <w:b/>
          <w:bCs/>
          <w:sz w:val="26"/>
          <w:szCs w:val="26"/>
        </w:rPr>
        <w:t xml:space="preserve"> U VLASNIŠTVU </w:t>
      </w:r>
      <w:r w:rsidR="0075365F" w:rsidRPr="00083D43">
        <w:rPr>
          <w:rFonts w:cstheme="minorHAnsi"/>
          <w:b/>
          <w:bCs/>
          <w:sz w:val="26"/>
          <w:szCs w:val="26"/>
        </w:rPr>
        <w:t>OPĆINE STARA GRADIŠKA</w:t>
      </w:r>
    </w:p>
    <w:p w14:paraId="567B8039" w14:textId="00EEB01C" w:rsidR="001E2304" w:rsidRDefault="00182B36" w:rsidP="009B2E1E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083D43">
        <w:rPr>
          <w:rFonts w:cstheme="minorHAnsi"/>
          <w:b/>
          <w:bCs/>
          <w:sz w:val="26"/>
          <w:szCs w:val="26"/>
        </w:rPr>
        <w:t>ZA RAZDOBLJE 20</w:t>
      </w:r>
      <w:r w:rsidR="00E61D91" w:rsidRPr="00083D43">
        <w:rPr>
          <w:rFonts w:cstheme="minorHAnsi"/>
          <w:b/>
          <w:bCs/>
          <w:sz w:val="26"/>
          <w:szCs w:val="26"/>
        </w:rPr>
        <w:t>22</w:t>
      </w:r>
      <w:r w:rsidRPr="00083D43">
        <w:rPr>
          <w:rFonts w:cstheme="minorHAnsi"/>
          <w:b/>
          <w:bCs/>
          <w:sz w:val="26"/>
          <w:szCs w:val="26"/>
        </w:rPr>
        <w:t>.</w:t>
      </w:r>
      <w:r w:rsidR="00AF55D4" w:rsidRPr="00083D43">
        <w:rPr>
          <w:rFonts w:cstheme="minorHAnsi"/>
          <w:b/>
          <w:bCs/>
          <w:sz w:val="26"/>
          <w:szCs w:val="26"/>
        </w:rPr>
        <w:t xml:space="preserve"> </w:t>
      </w:r>
      <w:r w:rsidRPr="00083D43">
        <w:rPr>
          <w:rFonts w:cstheme="minorHAnsi"/>
          <w:b/>
          <w:bCs/>
          <w:sz w:val="26"/>
          <w:szCs w:val="26"/>
        </w:rPr>
        <w:t>-</w:t>
      </w:r>
      <w:r w:rsidR="00AF55D4" w:rsidRPr="00083D43">
        <w:rPr>
          <w:rFonts w:cstheme="minorHAnsi"/>
          <w:b/>
          <w:bCs/>
          <w:sz w:val="26"/>
          <w:szCs w:val="26"/>
        </w:rPr>
        <w:t xml:space="preserve"> </w:t>
      </w:r>
      <w:r w:rsidRPr="00083D43">
        <w:rPr>
          <w:rFonts w:cstheme="minorHAnsi"/>
          <w:b/>
          <w:bCs/>
          <w:sz w:val="26"/>
          <w:szCs w:val="26"/>
        </w:rPr>
        <w:t>20</w:t>
      </w:r>
      <w:r w:rsidR="00E61D91" w:rsidRPr="00083D43">
        <w:rPr>
          <w:rFonts w:cstheme="minorHAnsi"/>
          <w:b/>
          <w:bCs/>
          <w:sz w:val="26"/>
          <w:szCs w:val="26"/>
        </w:rPr>
        <w:t>2</w:t>
      </w:r>
      <w:r w:rsidR="00414566" w:rsidRPr="00083D43">
        <w:rPr>
          <w:rFonts w:cstheme="minorHAnsi"/>
          <w:b/>
          <w:bCs/>
          <w:sz w:val="26"/>
          <w:szCs w:val="26"/>
        </w:rPr>
        <w:t>8</w:t>
      </w:r>
      <w:r w:rsidR="00E54A33" w:rsidRPr="00083D43">
        <w:rPr>
          <w:rFonts w:cstheme="minorHAnsi"/>
          <w:b/>
          <w:bCs/>
          <w:sz w:val="26"/>
          <w:szCs w:val="26"/>
        </w:rPr>
        <w:t>.</w:t>
      </w:r>
      <w:r w:rsidR="00E21087" w:rsidRPr="00083D43">
        <w:rPr>
          <w:rFonts w:cstheme="minorHAnsi"/>
          <w:b/>
          <w:bCs/>
          <w:sz w:val="26"/>
          <w:szCs w:val="26"/>
        </w:rPr>
        <w:t xml:space="preserve"> GODIN</w:t>
      </w:r>
      <w:r w:rsidR="0039468E">
        <w:rPr>
          <w:rFonts w:cstheme="minorHAnsi"/>
          <w:b/>
          <w:bCs/>
          <w:sz w:val="26"/>
          <w:szCs w:val="26"/>
        </w:rPr>
        <w:t>E</w:t>
      </w:r>
    </w:p>
    <w:p w14:paraId="7E243EDB" w14:textId="77777777" w:rsidR="009B2E1E" w:rsidRPr="00083D43" w:rsidRDefault="009B2E1E" w:rsidP="00D52F34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</w:p>
    <w:p w14:paraId="76636F7E" w14:textId="77777777" w:rsidR="00976911" w:rsidRPr="00AF55D4" w:rsidRDefault="00976911" w:rsidP="00D52F3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A2EE4E3" w14:textId="7F8D2CF8" w:rsidR="00E61D91" w:rsidRPr="00347433" w:rsidRDefault="001E2304" w:rsidP="00FA1FA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Toc441576371"/>
      <w:r w:rsidRPr="00347433">
        <w:rPr>
          <w:rFonts w:cstheme="minorHAnsi"/>
          <w:b/>
          <w:bCs/>
          <w:sz w:val="24"/>
          <w:szCs w:val="24"/>
        </w:rPr>
        <w:t>UVOD</w:t>
      </w:r>
      <w:bookmarkEnd w:id="0"/>
    </w:p>
    <w:p w14:paraId="5D061770" w14:textId="7EBC9160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 xml:space="preserve">Strategiju upravljanja imovinom u vlasništvu Općine </w:t>
      </w:r>
      <w:r>
        <w:rPr>
          <w:rFonts w:cstheme="minorHAnsi"/>
          <w:sz w:val="24"/>
          <w:szCs w:val="24"/>
        </w:rPr>
        <w:t>Stara Gradiška</w:t>
      </w:r>
      <w:r w:rsidRPr="00E61D91">
        <w:rPr>
          <w:rFonts w:cstheme="minorHAnsi"/>
          <w:sz w:val="24"/>
          <w:szCs w:val="24"/>
        </w:rPr>
        <w:t xml:space="preserve"> za razdoblje od</w:t>
      </w:r>
      <w:r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2</w:t>
      </w:r>
      <w:r w:rsidRPr="00E61D91">
        <w:rPr>
          <w:rFonts w:cstheme="minorHAnsi"/>
          <w:sz w:val="24"/>
          <w:szCs w:val="24"/>
        </w:rPr>
        <w:t>. -</w:t>
      </w:r>
      <w:r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202</w:t>
      </w:r>
      <w:r w:rsidR="00414566">
        <w:rPr>
          <w:rFonts w:cstheme="minorHAnsi"/>
          <w:sz w:val="24"/>
          <w:szCs w:val="24"/>
        </w:rPr>
        <w:t>8</w:t>
      </w:r>
      <w:r w:rsidRPr="00E61D91">
        <w:rPr>
          <w:rFonts w:cstheme="minorHAnsi"/>
          <w:sz w:val="24"/>
          <w:szCs w:val="24"/>
        </w:rPr>
        <w:t>. godine (u daljnjem tekstu: Strategija) donosi Općinsko vijeće Općine</w:t>
      </w:r>
      <w:r>
        <w:rPr>
          <w:rFonts w:cstheme="minorHAnsi"/>
          <w:sz w:val="24"/>
          <w:szCs w:val="24"/>
        </w:rPr>
        <w:t xml:space="preserve"> Stara Gradiška</w:t>
      </w:r>
      <w:r w:rsidRPr="00E61D91">
        <w:rPr>
          <w:rFonts w:cstheme="minorHAnsi"/>
          <w:sz w:val="24"/>
          <w:szCs w:val="24"/>
        </w:rPr>
        <w:t>.</w:t>
      </w:r>
    </w:p>
    <w:p w14:paraId="23221673" w14:textId="77777777" w:rsidR="00976911" w:rsidRPr="00E61D91" w:rsidRDefault="00976911" w:rsidP="000331CB">
      <w:pPr>
        <w:spacing w:after="0"/>
        <w:jc w:val="both"/>
        <w:rPr>
          <w:rFonts w:cstheme="minorHAnsi"/>
          <w:sz w:val="24"/>
          <w:szCs w:val="24"/>
        </w:rPr>
      </w:pPr>
    </w:p>
    <w:p w14:paraId="61792D3B" w14:textId="11E5293D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>Strategija određuje dugoročne ciljeve i smjernice za upravljanja imovinom u</w:t>
      </w:r>
      <w:r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 xml:space="preserve">vlasništvu Općine </w:t>
      </w:r>
      <w:r>
        <w:rPr>
          <w:rFonts w:cstheme="minorHAnsi"/>
          <w:sz w:val="24"/>
          <w:szCs w:val="24"/>
        </w:rPr>
        <w:t>Stara Gradiška</w:t>
      </w:r>
      <w:r w:rsidR="00414566">
        <w:rPr>
          <w:rFonts w:cstheme="minorHAnsi"/>
          <w:sz w:val="24"/>
          <w:szCs w:val="24"/>
        </w:rPr>
        <w:t xml:space="preserve"> </w:t>
      </w:r>
      <w:r w:rsidR="00414566" w:rsidRPr="00414566">
        <w:rPr>
          <w:rFonts w:cstheme="minorHAnsi"/>
          <w:sz w:val="24"/>
          <w:szCs w:val="24"/>
        </w:rPr>
        <w:t xml:space="preserve">(u daljnjem tekstu: </w:t>
      </w:r>
      <w:r w:rsidR="00414566">
        <w:rPr>
          <w:rFonts w:cstheme="minorHAnsi"/>
          <w:sz w:val="24"/>
          <w:szCs w:val="24"/>
        </w:rPr>
        <w:t>Općina</w:t>
      </w:r>
      <w:r w:rsidR="00414566" w:rsidRPr="00414566">
        <w:rPr>
          <w:rFonts w:cstheme="minorHAnsi"/>
          <w:sz w:val="24"/>
          <w:szCs w:val="24"/>
        </w:rPr>
        <w:t>)</w:t>
      </w:r>
      <w:r w:rsidRPr="00E61D91">
        <w:rPr>
          <w:rFonts w:cstheme="minorHAnsi"/>
          <w:sz w:val="24"/>
          <w:szCs w:val="24"/>
        </w:rPr>
        <w:t>. Strategijom se želi osigurati</w:t>
      </w:r>
      <w:r w:rsidR="00414566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ekonomski svrhovito, učinkovito i transparentno upravljanje imovinom Općine, uz očuvanje i pronalaženje optimalnih rješenja za Općinu pri upravljanju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imovinom.</w:t>
      </w:r>
    </w:p>
    <w:p w14:paraId="1F6BCC60" w14:textId="77777777" w:rsidR="00976911" w:rsidRPr="00E61D91" w:rsidRDefault="00976911" w:rsidP="000331CB">
      <w:pPr>
        <w:spacing w:after="0"/>
        <w:jc w:val="both"/>
        <w:rPr>
          <w:rFonts w:cstheme="minorHAnsi"/>
          <w:sz w:val="24"/>
          <w:szCs w:val="24"/>
        </w:rPr>
      </w:pPr>
    </w:p>
    <w:p w14:paraId="78A43DF8" w14:textId="058C2FBB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>Učinkovito upravljanje imovinom Općine treba pridonijeti što boljem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iskorištenju imovine kao i kvalitetnije upravljanje. Potrebno je provesti sveobuhvatnu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analizu i procjenu tržišne vrijednosti svih nekretnina Općine, što predstavlja uvjet za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izradu snimke i ocjene realnog stanja i vrijednosti tog dijela imovine Općine.</w:t>
      </w:r>
    </w:p>
    <w:p w14:paraId="6E0FDCE4" w14:textId="77777777" w:rsidR="00976911" w:rsidRPr="00E61D91" w:rsidRDefault="00976911" w:rsidP="000331CB">
      <w:pPr>
        <w:spacing w:after="0"/>
        <w:jc w:val="both"/>
        <w:rPr>
          <w:rFonts w:cstheme="minorHAnsi"/>
          <w:sz w:val="24"/>
          <w:szCs w:val="24"/>
        </w:rPr>
      </w:pPr>
    </w:p>
    <w:p w14:paraId="046F5767" w14:textId="719A0D5D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>Na izradu i donošenje Strategije na određeni način se primjenjuju pravila o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upravljanju državnom imovinom. Stoga se ova Strategija oslanja na Zakon o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upravljanju državnom imovinom („Narodne Novine“ broj 52/18)</w:t>
      </w:r>
      <w:r w:rsidR="00AE26C2">
        <w:rPr>
          <w:rFonts w:cstheme="minorHAnsi"/>
          <w:sz w:val="24"/>
          <w:szCs w:val="24"/>
        </w:rPr>
        <w:t>,</w:t>
      </w:r>
      <w:r w:rsidRPr="00E61D91">
        <w:rPr>
          <w:rFonts w:cstheme="minorHAnsi"/>
          <w:sz w:val="24"/>
          <w:szCs w:val="24"/>
        </w:rPr>
        <w:t xml:space="preserve"> Strategiju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upravljanja i raspolaganja imovinom u vlasništvu Republike Hrvatske za razdoblje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2013</w:t>
      </w:r>
      <w:r w:rsidR="000331CB">
        <w:rPr>
          <w:rFonts w:cstheme="minorHAnsi"/>
          <w:sz w:val="24"/>
          <w:szCs w:val="24"/>
        </w:rPr>
        <w:t xml:space="preserve">. </w:t>
      </w:r>
      <w:r w:rsidR="00AE26C2">
        <w:rPr>
          <w:rFonts w:cstheme="minorHAnsi"/>
          <w:sz w:val="24"/>
          <w:szCs w:val="24"/>
        </w:rPr>
        <w:t>-</w:t>
      </w:r>
      <w:r w:rsidR="000331CB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2017</w:t>
      </w:r>
      <w:r w:rsidR="000331CB">
        <w:rPr>
          <w:rFonts w:cstheme="minorHAnsi"/>
          <w:sz w:val="24"/>
          <w:szCs w:val="24"/>
        </w:rPr>
        <w:t>.</w:t>
      </w:r>
      <w:r w:rsidR="00AE26C2">
        <w:rPr>
          <w:rFonts w:cstheme="minorHAnsi"/>
          <w:sz w:val="24"/>
          <w:szCs w:val="24"/>
        </w:rPr>
        <w:t xml:space="preserve"> </w:t>
      </w:r>
      <w:r w:rsidR="00AE26C2" w:rsidRPr="00AE26C2">
        <w:rPr>
          <w:rFonts w:cstheme="minorHAnsi"/>
          <w:sz w:val="24"/>
          <w:szCs w:val="24"/>
        </w:rPr>
        <w:t xml:space="preserve">(„Narodne Novine“ broj </w:t>
      </w:r>
      <w:r w:rsidR="00AE26C2">
        <w:rPr>
          <w:rFonts w:cstheme="minorHAnsi"/>
          <w:sz w:val="24"/>
          <w:szCs w:val="24"/>
        </w:rPr>
        <w:t>76/13</w:t>
      </w:r>
      <w:r w:rsidR="00AE26C2" w:rsidRPr="00AE26C2">
        <w:rPr>
          <w:rFonts w:cstheme="minorHAnsi"/>
          <w:sz w:val="24"/>
          <w:szCs w:val="24"/>
        </w:rPr>
        <w:t>)</w:t>
      </w:r>
      <w:r w:rsidRPr="00E61D91">
        <w:rPr>
          <w:rFonts w:cstheme="minorHAnsi"/>
          <w:sz w:val="24"/>
          <w:szCs w:val="24"/>
        </w:rPr>
        <w:t xml:space="preserve">, Strategiju upravljanja državnom imovinom za razdoblje 2019. </w:t>
      </w:r>
      <w:r w:rsidR="00AE26C2">
        <w:rPr>
          <w:rFonts w:cstheme="minorHAnsi"/>
          <w:sz w:val="24"/>
          <w:szCs w:val="24"/>
        </w:rPr>
        <w:t>-</w:t>
      </w:r>
      <w:r w:rsidRPr="00E61D91">
        <w:rPr>
          <w:rFonts w:cstheme="minorHAnsi"/>
          <w:sz w:val="24"/>
          <w:szCs w:val="24"/>
        </w:rPr>
        <w:t xml:space="preserve"> 2025.</w:t>
      </w:r>
      <w:r w:rsidR="00AE26C2" w:rsidRPr="00AE26C2">
        <w:t xml:space="preserve"> </w:t>
      </w:r>
      <w:r w:rsidR="00AE26C2" w:rsidRPr="00AE26C2">
        <w:rPr>
          <w:rFonts w:cstheme="minorHAnsi"/>
          <w:sz w:val="24"/>
          <w:szCs w:val="24"/>
        </w:rPr>
        <w:t xml:space="preserve">(„Narodne Novine“ broj </w:t>
      </w:r>
      <w:r w:rsidR="00AE26C2">
        <w:rPr>
          <w:rFonts w:cstheme="minorHAnsi"/>
          <w:sz w:val="24"/>
          <w:szCs w:val="24"/>
        </w:rPr>
        <w:t>96/19</w:t>
      </w:r>
      <w:r w:rsidR="00AE26C2" w:rsidRPr="00AE26C2">
        <w:rPr>
          <w:rFonts w:cstheme="minorHAnsi"/>
          <w:sz w:val="24"/>
          <w:szCs w:val="24"/>
        </w:rPr>
        <w:t>)</w:t>
      </w:r>
      <w:r w:rsidRPr="00E61D91">
        <w:rPr>
          <w:rFonts w:cstheme="minorHAnsi"/>
          <w:sz w:val="24"/>
          <w:szCs w:val="24"/>
        </w:rPr>
        <w:t>, te</w:t>
      </w:r>
      <w:r w:rsidR="00AE26C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na odredbe i načela koja su propisana za upravljanje i raspolaganje državnom</w:t>
      </w:r>
      <w:r w:rsidR="00AE26C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imovinom, a prilikom izrade dokumenta korišten je i Priručnik za upravljanja</w:t>
      </w:r>
      <w:r w:rsidR="00AE26C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imovinom u jedinicama lokalne i područne samouprave</w:t>
      </w:r>
      <w:r w:rsidR="00C25602">
        <w:rPr>
          <w:rFonts w:cstheme="minorHAnsi"/>
          <w:sz w:val="24"/>
          <w:szCs w:val="24"/>
        </w:rPr>
        <w:t xml:space="preserve"> iz 2004. godine</w:t>
      </w:r>
      <w:r w:rsidRPr="00E61D91">
        <w:rPr>
          <w:rFonts w:cstheme="minorHAnsi"/>
          <w:sz w:val="24"/>
          <w:szCs w:val="24"/>
        </w:rPr>
        <w:t>.</w:t>
      </w:r>
    </w:p>
    <w:p w14:paraId="3DFF9069" w14:textId="77777777" w:rsidR="00976911" w:rsidRPr="00E61D91" w:rsidRDefault="00976911" w:rsidP="000331CB">
      <w:pPr>
        <w:spacing w:after="0"/>
        <w:jc w:val="both"/>
        <w:rPr>
          <w:rFonts w:cstheme="minorHAnsi"/>
          <w:sz w:val="24"/>
          <w:szCs w:val="24"/>
        </w:rPr>
      </w:pPr>
    </w:p>
    <w:p w14:paraId="55CB7373" w14:textId="5DF3FCED" w:rsidR="00E61D91" w:rsidRDefault="00E61D91" w:rsidP="000331CB">
      <w:pPr>
        <w:spacing w:after="0"/>
        <w:jc w:val="both"/>
        <w:rPr>
          <w:rFonts w:cstheme="minorHAnsi"/>
          <w:sz w:val="24"/>
          <w:szCs w:val="24"/>
        </w:rPr>
      </w:pPr>
      <w:r w:rsidRPr="00E61D91">
        <w:rPr>
          <w:rFonts w:cstheme="minorHAnsi"/>
          <w:sz w:val="24"/>
          <w:szCs w:val="24"/>
        </w:rPr>
        <w:t>Raspolaganje imovinom u zakonskom smislu, podrazumijeva sklapanje pravnih</w:t>
      </w:r>
      <w:r w:rsidR="00C2560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poslova čija je posljedica prijenos, otuđenje ili ograničenje prava vlasništva u korist</w:t>
      </w:r>
      <w:r w:rsidR="00C2560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druge pravne ili fizičke osobe, kao što su prodaja, darovanje, osnivanje prava građenja,</w:t>
      </w:r>
      <w:r w:rsidR="00C2560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 xml:space="preserve">osnivanje prava služnosti, </w:t>
      </w:r>
      <w:r w:rsidRPr="00E61D91">
        <w:rPr>
          <w:rFonts w:cstheme="minorHAnsi"/>
          <w:sz w:val="24"/>
          <w:szCs w:val="24"/>
        </w:rPr>
        <w:lastRenderedPageBreak/>
        <w:t>zakup, najam, razvrgnuće suvlasničkih zajednica, zamjena,</w:t>
      </w:r>
      <w:r w:rsidR="00C25602">
        <w:rPr>
          <w:rFonts w:cstheme="minorHAnsi"/>
          <w:sz w:val="24"/>
          <w:szCs w:val="24"/>
        </w:rPr>
        <w:t xml:space="preserve"> </w:t>
      </w:r>
      <w:r w:rsidRPr="00E61D91">
        <w:rPr>
          <w:rFonts w:cstheme="minorHAnsi"/>
          <w:sz w:val="24"/>
          <w:szCs w:val="24"/>
        </w:rPr>
        <w:t>koncesija, osnivanje prava zaloga</w:t>
      </w:r>
      <w:r w:rsidR="00C25602">
        <w:rPr>
          <w:rFonts w:cstheme="minorHAnsi"/>
          <w:sz w:val="24"/>
          <w:szCs w:val="24"/>
        </w:rPr>
        <w:t xml:space="preserve"> ili na drugi način</w:t>
      </w:r>
      <w:r w:rsidR="006B3CCE">
        <w:rPr>
          <w:rFonts w:cstheme="minorHAnsi"/>
          <w:sz w:val="24"/>
          <w:szCs w:val="24"/>
        </w:rPr>
        <w:t>,</w:t>
      </w:r>
      <w:r w:rsidRPr="00E61D91">
        <w:rPr>
          <w:rFonts w:cstheme="minorHAnsi"/>
          <w:sz w:val="24"/>
          <w:szCs w:val="24"/>
        </w:rPr>
        <w:t xml:space="preserve"> te davanje na uporabu imovine.</w:t>
      </w:r>
    </w:p>
    <w:p w14:paraId="4E271947" w14:textId="77777777" w:rsidR="00E61D91" w:rsidRDefault="00E61D91" w:rsidP="00E74A08">
      <w:pPr>
        <w:spacing w:after="0"/>
        <w:jc w:val="both"/>
        <w:rPr>
          <w:rFonts w:cstheme="minorHAnsi"/>
          <w:sz w:val="24"/>
          <w:szCs w:val="24"/>
        </w:rPr>
      </w:pPr>
    </w:p>
    <w:p w14:paraId="45387061" w14:textId="77777777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 xml:space="preserve">Upravljanje i raspolaganje imovinom temelji se na načelima javnosti, predvidljivosti, ekonomičnosti i odgovornosti: </w:t>
      </w:r>
    </w:p>
    <w:p w14:paraId="1A07E8AE" w14:textId="2EFF1F6C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>1. NAČELO JAVNOSTI – osigurava</w:t>
      </w:r>
      <w:r w:rsidR="00D52F34" w:rsidRPr="00D52F34">
        <w:rPr>
          <w:rFonts w:cstheme="minorHAnsi"/>
          <w:sz w:val="24"/>
          <w:szCs w:val="24"/>
        </w:rPr>
        <w:t xml:space="preserve"> se propisivanjem preglednih pravila i kriterija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upravljanja imovinom u aktima Općine te njihovom javnom objavom,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odre</w:t>
      </w:r>
      <w:r w:rsidR="00D52F34">
        <w:rPr>
          <w:rFonts w:cstheme="minorHAnsi"/>
          <w:sz w:val="24"/>
          <w:szCs w:val="24"/>
        </w:rPr>
        <w:t>đ</w:t>
      </w:r>
      <w:r w:rsidR="00D52F34" w:rsidRPr="00D52F34">
        <w:rPr>
          <w:rFonts w:cstheme="minorHAnsi"/>
          <w:sz w:val="24"/>
          <w:szCs w:val="24"/>
        </w:rPr>
        <w:t>ivanjem ciljeva upravljanja imovinom u Strategiji upravljanja imovinom i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Godišnjem planu upravljanja imovinom, redovitim upoznavanjem javnosti s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aktivnostima tijela koja upravljaju imovinom i javnom objavom odluka o</w:t>
      </w:r>
      <w:r w:rsidR="00D52F34">
        <w:rPr>
          <w:rFonts w:cstheme="minorHAnsi"/>
          <w:sz w:val="24"/>
          <w:szCs w:val="24"/>
        </w:rPr>
        <w:t xml:space="preserve"> </w:t>
      </w:r>
      <w:r w:rsidR="00D52F34" w:rsidRPr="00D52F34">
        <w:rPr>
          <w:rFonts w:cstheme="minorHAnsi"/>
          <w:sz w:val="24"/>
          <w:szCs w:val="24"/>
        </w:rPr>
        <w:t>upravljanju imovinom</w:t>
      </w:r>
      <w:r>
        <w:rPr>
          <w:rFonts w:cstheme="minorHAnsi"/>
          <w:sz w:val="24"/>
          <w:szCs w:val="24"/>
        </w:rPr>
        <w:t>;</w:t>
      </w:r>
    </w:p>
    <w:p w14:paraId="19EA32EB" w14:textId="627E3BCC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>2. NAČELO PREDVIDLJIVOSTI – osigurava jednak i predvidljiv način raspolaganja imovinom u istim ili sličnim slučajevima</w:t>
      </w:r>
      <w:r>
        <w:rPr>
          <w:rFonts w:cstheme="minorHAnsi"/>
          <w:sz w:val="24"/>
          <w:szCs w:val="24"/>
        </w:rPr>
        <w:t>;</w:t>
      </w:r>
      <w:r w:rsidRPr="00597FAB">
        <w:rPr>
          <w:rFonts w:cstheme="minorHAnsi"/>
          <w:sz w:val="24"/>
          <w:szCs w:val="24"/>
        </w:rPr>
        <w:t xml:space="preserve"> </w:t>
      </w:r>
    </w:p>
    <w:p w14:paraId="2AB7257B" w14:textId="1FC8E42B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>3. NAČELO EKONOMIČNOSTI – imovinom se upravljanja sukladno načelu ekonomičnosti radi ostvarivanja gospodarskih, infrastrukturnih, socijalnih i drugih ciljeva</w:t>
      </w:r>
      <w:r>
        <w:rPr>
          <w:rFonts w:cstheme="minorHAnsi"/>
          <w:sz w:val="24"/>
          <w:szCs w:val="24"/>
        </w:rPr>
        <w:t>;</w:t>
      </w:r>
      <w:r w:rsidRPr="00597FAB">
        <w:rPr>
          <w:rFonts w:cstheme="minorHAnsi"/>
          <w:sz w:val="24"/>
          <w:szCs w:val="24"/>
        </w:rPr>
        <w:t xml:space="preserve"> </w:t>
      </w:r>
    </w:p>
    <w:p w14:paraId="5406789F" w14:textId="48B03391" w:rsidR="00E61D91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  <w:r w:rsidRPr="00597FAB">
        <w:rPr>
          <w:rFonts w:cstheme="minorHAnsi"/>
          <w:sz w:val="24"/>
          <w:szCs w:val="24"/>
        </w:rPr>
        <w:t>4. NAČELO ODGOVORNOSTI – osigurava se propisivanjem ovlasti i dužnosti pojedinih nositelja funkcija upravljanja i raspolaganja imovinom, nadzorom nad upravljanjem imovinom, izvješćivanjem o postignutim ciljevima i učincima upravljanja imovinom i poduzimanjem mjera protiv nositelja funkcija koji ne postupaju sukladno propisima.</w:t>
      </w:r>
    </w:p>
    <w:p w14:paraId="17427BF4" w14:textId="6C99EDDE" w:rsidR="00597FAB" w:rsidRDefault="00597FAB" w:rsidP="00E74A08">
      <w:pPr>
        <w:spacing w:after="0"/>
        <w:jc w:val="both"/>
        <w:rPr>
          <w:rFonts w:cstheme="minorHAnsi"/>
          <w:sz w:val="24"/>
          <w:szCs w:val="24"/>
        </w:rPr>
      </w:pPr>
    </w:p>
    <w:p w14:paraId="5ABD0348" w14:textId="630D8A7C" w:rsidR="00B441CF" w:rsidRPr="00B441CF" w:rsidRDefault="00B441CF" w:rsidP="00B441CF">
      <w:pPr>
        <w:spacing w:after="0"/>
        <w:jc w:val="both"/>
        <w:rPr>
          <w:rFonts w:cstheme="minorHAnsi"/>
          <w:sz w:val="24"/>
          <w:szCs w:val="24"/>
        </w:rPr>
      </w:pPr>
      <w:r w:rsidRPr="00B441CF">
        <w:rPr>
          <w:rFonts w:cstheme="minorHAnsi"/>
          <w:sz w:val="24"/>
          <w:szCs w:val="24"/>
        </w:rPr>
        <w:t>U upravljanju imovinom Općina</w:t>
      </w:r>
      <w:r>
        <w:rPr>
          <w:rFonts w:cstheme="minorHAnsi"/>
          <w:sz w:val="24"/>
          <w:szCs w:val="24"/>
        </w:rPr>
        <w:t xml:space="preserve"> Stara Gradiška</w:t>
      </w:r>
      <w:r w:rsidRPr="00B441CF">
        <w:rPr>
          <w:rFonts w:cstheme="minorHAnsi"/>
          <w:sz w:val="24"/>
          <w:szCs w:val="24"/>
        </w:rPr>
        <w:t xml:space="preserve"> treba postupati kao dobar gospodar, što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prije svega podrazumijeva izradu sveobuhvatnog popisa svih nekretnina u njezinom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vlasništvu, s utvr</w:t>
      </w:r>
      <w:r>
        <w:rPr>
          <w:rFonts w:cstheme="minorHAnsi"/>
          <w:sz w:val="24"/>
          <w:szCs w:val="24"/>
        </w:rPr>
        <w:t>đ</w:t>
      </w:r>
      <w:r w:rsidRPr="00B441CF">
        <w:rPr>
          <w:rFonts w:cstheme="minorHAnsi"/>
          <w:sz w:val="24"/>
          <w:szCs w:val="24"/>
        </w:rPr>
        <w:t>enim stanjem u kojem se nekretnine nalaze i odre</w:t>
      </w:r>
      <w:r>
        <w:rPr>
          <w:rFonts w:cstheme="minorHAnsi"/>
          <w:sz w:val="24"/>
          <w:szCs w:val="24"/>
        </w:rPr>
        <w:t>đ</w:t>
      </w:r>
      <w:r w:rsidRPr="00B441CF">
        <w:rPr>
          <w:rFonts w:cstheme="minorHAnsi"/>
          <w:sz w:val="24"/>
          <w:szCs w:val="24"/>
        </w:rPr>
        <w:t>enom tr</w:t>
      </w:r>
      <w:r>
        <w:rPr>
          <w:rFonts w:cstheme="minorHAnsi"/>
          <w:sz w:val="24"/>
          <w:szCs w:val="24"/>
        </w:rPr>
        <w:t>ž</w:t>
      </w:r>
      <w:r w:rsidRPr="00B441CF">
        <w:rPr>
          <w:rFonts w:cstheme="minorHAnsi"/>
          <w:sz w:val="24"/>
          <w:szCs w:val="24"/>
        </w:rPr>
        <w:t>išnom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vrijednosti, kao i utvr</w:t>
      </w:r>
      <w:r>
        <w:rPr>
          <w:rFonts w:cstheme="minorHAnsi"/>
          <w:sz w:val="24"/>
          <w:szCs w:val="24"/>
        </w:rPr>
        <w:t>đ</w:t>
      </w:r>
      <w:r w:rsidRPr="00B441CF">
        <w:rPr>
          <w:rFonts w:cstheme="minorHAnsi"/>
          <w:sz w:val="24"/>
          <w:szCs w:val="24"/>
        </w:rPr>
        <w:t>ivanje va</w:t>
      </w:r>
      <w:r>
        <w:rPr>
          <w:rFonts w:cstheme="minorHAnsi"/>
          <w:sz w:val="24"/>
          <w:szCs w:val="24"/>
        </w:rPr>
        <w:t>ž</w:t>
      </w:r>
      <w:r w:rsidRPr="00B441CF">
        <w:rPr>
          <w:rFonts w:cstheme="minorHAnsi"/>
          <w:sz w:val="24"/>
          <w:szCs w:val="24"/>
        </w:rPr>
        <w:t>nosti odre</w:t>
      </w:r>
      <w:r>
        <w:rPr>
          <w:rFonts w:cstheme="minorHAnsi"/>
          <w:sz w:val="24"/>
          <w:szCs w:val="24"/>
        </w:rPr>
        <w:t>đ</w:t>
      </w:r>
      <w:r w:rsidRPr="00B441CF">
        <w:rPr>
          <w:rFonts w:cstheme="minorHAnsi"/>
          <w:sz w:val="24"/>
          <w:szCs w:val="24"/>
        </w:rPr>
        <w:t>enih nekretnina za Općinu te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sagledavanje troškova i prihoda od nekretnina, radi učinkovitog korištenja.</w:t>
      </w:r>
    </w:p>
    <w:p w14:paraId="7967B2C6" w14:textId="1A424F3E" w:rsidR="00734B23" w:rsidRDefault="00B441CF" w:rsidP="00B441CF">
      <w:pPr>
        <w:spacing w:after="0"/>
        <w:jc w:val="both"/>
        <w:rPr>
          <w:rFonts w:cstheme="minorHAnsi"/>
          <w:sz w:val="24"/>
          <w:szCs w:val="24"/>
        </w:rPr>
      </w:pPr>
      <w:r w:rsidRPr="00B441CF">
        <w:rPr>
          <w:rFonts w:cstheme="minorHAnsi"/>
          <w:sz w:val="24"/>
          <w:szCs w:val="24"/>
        </w:rPr>
        <w:t>Odluke o upravljanju nekretninama treba temeljiti na najvećem mogućem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ekonomskom učinku, a nekretnine treba primarno klasificirati na aktivne i neaktivne,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tj. na one s kojima će se Općina koristiti za vlastite potrebe ili davati na korištenje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drugima, i na ostale nekretnine kojima će Općina raspolagati prema smjernicama iz</w:t>
      </w:r>
      <w:r>
        <w:rPr>
          <w:rFonts w:cstheme="minorHAnsi"/>
          <w:sz w:val="24"/>
          <w:szCs w:val="24"/>
        </w:rPr>
        <w:t xml:space="preserve"> </w:t>
      </w:r>
      <w:r w:rsidRPr="00B441CF">
        <w:rPr>
          <w:rFonts w:cstheme="minorHAnsi"/>
          <w:sz w:val="24"/>
          <w:szCs w:val="24"/>
        </w:rPr>
        <w:t>Strategije</w:t>
      </w:r>
      <w:r>
        <w:rPr>
          <w:rFonts w:cstheme="minorHAnsi"/>
          <w:sz w:val="24"/>
          <w:szCs w:val="24"/>
        </w:rPr>
        <w:t>.</w:t>
      </w:r>
    </w:p>
    <w:p w14:paraId="4997D5E2" w14:textId="60F520A8" w:rsidR="00734B23" w:rsidRDefault="00734B23" w:rsidP="00B441CF">
      <w:pPr>
        <w:spacing w:after="0"/>
        <w:jc w:val="both"/>
        <w:rPr>
          <w:rFonts w:cstheme="minorHAnsi"/>
          <w:sz w:val="24"/>
          <w:szCs w:val="24"/>
        </w:rPr>
      </w:pPr>
    </w:p>
    <w:p w14:paraId="36F2B9E7" w14:textId="01A311A8" w:rsidR="00734B23" w:rsidRDefault="00734B23" w:rsidP="00734B23">
      <w:pPr>
        <w:spacing w:after="0"/>
        <w:jc w:val="both"/>
        <w:rPr>
          <w:rFonts w:cstheme="minorHAnsi"/>
          <w:sz w:val="24"/>
          <w:szCs w:val="24"/>
        </w:rPr>
      </w:pPr>
      <w:r w:rsidRPr="00734B23">
        <w:rPr>
          <w:rFonts w:cstheme="minorHAnsi"/>
          <w:sz w:val="24"/>
          <w:szCs w:val="24"/>
        </w:rPr>
        <w:t>Upravljanje imovinom složena je i multidisciplinarna tema, odnosno predstavlja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proces održavanja i stvaranja vrijednosti kroz najveće moguće povećanje prihoda,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kontrolu izdataka, upravljanje rizicima, udovoljavanje regulatornih zahtjeva i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osiguranje prikladnog fizičkog održavanja imovine. Ovu funkciju ne bi trebali zabunom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zamijeniti s održavanjem i popravcima.</w:t>
      </w:r>
      <w:r w:rsidRPr="00734B23">
        <w:rPr>
          <w:rFonts w:cstheme="minorHAnsi"/>
          <w:sz w:val="24"/>
          <w:szCs w:val="24"/>
        </w:rPr>
        <w:cr/>
      </w:r>
    </w:p>
    <w:p w14:paraId="67E8F873" w14:textId="0C351B2D" w:rsidR="00734B23" w:rsidRDefault="00734B23" w:rsidP="00734B23">
      <w:pPr>
        <w:spacing w:after="0"/>
        <w:jc w:val="both"/>
        <w:rPr>
          <w:rFonts w:cstheme="minorHAnsi"/>
          <w:sz w:val="24"/>
          <w:szCs w:val="24"/>
        </w:rPr>
      </w:pPr>
      <w:r w:rsidRPr="00734B23">
        <w:rPr>
          <w:rFonts w:cstheme="minorHAnsi"/>
          <w:sz w:val="24"/>
          <w:szCs w:val="24"/>
        </w:rPr>
        <w:t>Svaka imovina ima potencijal za stvaranje gospodarskih koristi. Te su koristi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raspodijeljene između tijela koja imaju prava korištenja ili upravljanja imovinom.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Posao upravitelja imovinom je osigurati potpunu uporabu imovine unutar pravnih i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gospodarskih ograničenja, te osigurati da vlasnik ima onoliko koristi koliko to tržište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omogućava. Upravitelj imovinom ispunjava svoju ključnu ulogu u kapitalističkom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sustavu, na način da maksimalno povećava korist od imovine. Važnost te uloge nikad</w:t>
      </w:r>
      <w:r>
        <w:rPr>
          <w:rFonts w:cstheme="minorHAnsi"/>
          <w:sz w:val="24"/>
          <w:szCs w:val="24"/>
        </w:rPr>
        <w:t xml:space="preserve"> </w:t>
      </w:r>
      <w:r w:rsidRPr="00734B23">
        <w:rPr>
          <w:rFonts w:cstheme="minorHAnsi"/>
          <w:sz w:val="24"/>
          <w:szCs w:val="24"/>
        </w:rPr>
        <w:t>ne bi smjela biti podcijenjena.</w:t>
      </w:r>
    </w:p>
    <w:p w14:paraId="6C603A3A" w14:textId="42A6BBB4" w:rsidR="00976911" w:rsidRDefault="00976911" w:rsidP="00734B23">
      <w:pPr>
        <w:spacing w:after="0"/>
        <w:jc w:val="both"/>
        <w:rPr>
          <w:rFonts w:cstheme="minorHAnsi"/>
          <w:sz w:val="24"/>
          <w:szCs w:val="24"/>
        </w:rPr>
      </w:pPr>
    </w:p>
    <w:p w14:paraId="117BD351" w14:textId="325E44FE" w:rsidR="00976911" w:rsidRDefault="00976911" w:rsidP="00976911">
      <w:pPr>
        <w:spacing w:after="0"/>
        <w:jc w:val="both"/>
        <w:rPr>
          <w:rFonts w:cstheme="minorHAnsi"/>
          <w:sz w:val="24"/>
          <w:szCs w:val="24"/>
        </w:rPr>
      </w:pPr>
      <w:r w:rsidRPr="00976911">
        <w:rPr>
          <w:rFonts w:cstheme="minorHAnsi"/>
          <w:sz w:val="24"/>
          <w:szCs w:val="24"/>
        </w:rPr>
        <w:t>Kad se općinska nekretnina gleda s računovodstvene strane, ona je aktiva i kao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takva se vodi u bilanci nekog tijela, te ima vlasnika, što može biti općina ili neka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 xml:space="preserve">organizacija ili druga razina </w:t>
      </w:r>
      <w:r w:rsidRPr="00976911">
        <w:rPr>
          <w:rFonts w:cstheme="minorHAnsi"/>
          <w:sz w:val="24"/>
          <w:szCs w:val="24"/>
        </w:rPr>
        <w:lastRenderedPageBreak/>
        <w:t>vlasti. Taj vlasnik je u konačnici odgovoran za imovinu.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On može prenijeti neke oblike te odgovornosti za imovinu na nekog zastupnika, ali tog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zastupnika mora držati odgovornim za rezultate te imovine.</w:t>
      </w:r>
    </w:p>
    <w:p w14:paraId="65899D83" w14:textId="6B6C913D" w:rsidR="00976911" w:rsidRDefault="00976911" w:rsidP="00976911">
      <w:pPr>
        <w:spacing w:after="0"/>
        <w:jc w:val="both"/>
        <w:rPr>
          <w:rFonts w:cstheme="minorHAnsi"/>
          <w:sz w:val="24"/>
          <w:szCs w:val="24"/>
        </w:rPr>
      </w:pPr>
    </w:p>
    <w:p w14:paraId="73F8A77E" w14:textId="58D130C7" w:rsidR="00201A8F" w:rsidRDefault="00976911" w:rsidP="00201A8F">
      <w:pPr>
        <w:spacing w:after="0"/>
        <w:jc w:val="both"/>
        <w:rPr>
          <w:rFonts w:cstheme="minorHAnsi"/>
          <w:sz w:val="24"/>
          <w:szCs w:val="24"/>
        </w:rPr>
      </w:pPr>
      <w:r w:rsidRPr="00976911">
        <w:rPr>
          <w:rFonts w:cstheme="minorHAnsi"/>
          <w:sz w:val="24"/>
          <w:szCs w:val="24"/>
        </w:rPr>
        <w:t>Upravljanje imovinom definira se kao proces odlučivanja i provedbe odluka u vezi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sa stjecanjem, korištenjem ili raspolaganjem nekretninama. Taj proces obično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uključuje skupinu objekata</w:t>
      </w:r>
      <w:r w:rsidR="00AB17B7" w:rsidRPr="00AB17B7">
        <w:rPr>
          <w:rFonts w:cstheme="minorHAnsi"/>
          <w:sz w:val="24"/>
          <w:szCs w:val="24"/>
        </w:rPr>
        <w:t xml:space="preserve"> (u ovom kontekstu nazvanu portfeljem</w:t>
      </w:r>
      <w:r w:rsidR="00AB17B7">
        <w:rPr>
          <w:rFonts w:cstheme="minorHAnsi"/>
          <w:sz w:val="24"/>
          <w:szCs w:val="24"/>
        </w:rPr>
        <w:t xml:space="preserve"> </w:t>
      </w:r>
      <w:r w:rsidR="00AB17B7" w:rsidRPr="00AB17B7">
        <w:rPr>
          <w:rFonts w:cstheme="minorHAnsi"/>
          <w:sz w:val="24"/>
          <w:szCs w:val="24"/>
        </w:rPr>
        <w:t>imovine)</w:t>
      </w:r>
      <w:r w:rsidRPr="00976911">
        <w:rPr>
          <w:rFonts w:cstheme="minorHAnsi"/>
          <w:sz w:val="24"/>
          <w:szCs w:val="24"/>
        </w:rPr>
        <w:t xml:space="preserve"> i može uključivati redistribuciju namjene i zakupaca</w:t>
      </w:r>
      <w:r>
        <w:rPr>
          <w:rFonts w:cstheme="minorHAnsi"/>
          <w:sz w:val="24"/>
          <w:szCs w:val="24"/>
        </w:rPr>
        <w:t xml:space="preserve"> </w:t>
      </w:r>
      <w:r w:rsidRPr="00976911">
        <w:rPr>
          <w:rFonts w:cstheme="minorHAnsi"/>
          <w:sz w:val="24"/>
          <w:szCs w:val="24"/>
        </w:rPr>
        <w:t>između objekata u portfelju.</w:t>
      </w:r>
    </w:p>
    <w:p w14:paraId="6C491BD4" w14:textId="77777777" w:rsidR="00052CD0" w:rsidRPr="00201A8F" w:rsidRDefault="00052CD0" w:rsidP="00201A8F">
      <w:pPr>
        <w:spacing w:after="0"/>
        <w:jc w:val="both"/>
        <w:rPr>
          <w:rFonts w:cstheme="minorHAnsi"/>
          <w:sz w:val="24"/>
          <w:szCs w:val="24"/>
        </w:rPr>
      </w:pPr>
    </w:p>
    <w:p w14:paraId="5CA7E6C8" w14:textId="77777777" w:rsidR="00DB2B88" w:rsidRDefault="00201A8F" w:rsidP="00DB2B88">
      <w:pPr>
        <w:pStyle w:val="Stil1"/>
        <w:numPr>
          <w:ilvl w:val="0"/>
          <w:numId w:val="14"/>
        </w:num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OSNOVNA POLAZIŠTA</w:t>
      </w:r>
    </w:p>
    <w:p w14:paraId="559B3DFA" w14:textId="77777777" w:rsidR="00DB2B88" w:rsidRDefault="00DB2B88" w:rsidP="00DB2B88">
      <w:pPr>
        <w:pStyle w:val="Stil1"/>
        <w:numPr>
          <w:ilvl w:val="0"/>
          <w:numId w:val="0"/>
        </w:numPr>
        <w:rPr>
          <w:rFonts w:cstheme="minorHAnsi"/>
        </w:rPr>
      </w:pPr>
    </w:p>
    <w:p w14:paraId="591D4F57" w14:textId="7401E2B4" w:rsidR="00DB2B88" w:rsidRPr="00DB2B88" w:rsidRDefault="00DB2B88" w:rsidP="00DB2B88">
      <w:pPr>
        <w:pStyle w:val="Stil1"/>
        <w:numPr>
          <w:ilvl w:val="0"/>
          <w:numId w:val="0"/>
        </w:numPr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A) </w:t>
      </w:r>
      <w:r w:rsidRPr="00DB2B88">
        <w:rPr>
          <w:rFonts w:asciiTheme="minorHAnsi" w:hAnsiTheme="minorHAnsi" w:cstheme="minorHAnsi"/>
          <w:b w:val="0"/>
          <w:bCs/>
        </w:rPr>
        <w:t>ZAKONI I DRUGI PROPISI</w:t>
      </w:r>
    </w:p>
    <w:p w14:paraId="27FB62D2" w14:textId="7523C532" w:rsidR="00AF079A" w:rsidRDefault="00201A8F" w:rsidP="00527028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201A8F">
        <w:rPr>
          <w:rFonts w:cstheme="minorHAnsi"/>
          <w:sz w:val="24"/>
          <w:szCs w:val="24"/>
        </w:rPr>
        <w:t>U vezi s nekretninama u primjeni je više zakonskih i podzakonskih propisa. Općina</w:t>
      </w:r>
      <w:r>
        <w:rPr>
          <w:rFonts w:cstheme="minorHAnsi"/>
          <w:sz w:val="24"/>
          <w:szCs w:val="24"/>
        </w:rPr>
        <w:t xml:space="preserve"> Stara Gradiška</w:t>
      </w:r>
      <w:r w:rsidRPr="00201A8F">
        <w:rPr>
          <w:rFonts w:cstheme="minorHAnsi"/>
          <w:sz w:val="24"/>
          <w:szCs w:val="24"/>
        </w:rPr>
        <w:t xml:space="preserve"> je u poziciji imatelja vlastite imovine koj</w:t>
      </w:r>
      <w:r w:rsidR="00DB2B88">
        <w:rPr>
          <w:rFonts w:cstheme="minorHAnsi"/>
          <w:sz w:val="24"/>
          <w:szCs w:val="24"/>
        </w:rPr>
        <w:t>om se upravlja u skladu sa</w:t>
      </w:r>
      <w:r w:rsidRPr="00201A8F">
        <w:rPr>
          <w:rFonts w:cstheme="minorHAnsi"/>
          <w:sz w:val="24"/>
          <w:szCs w:val="24"/>
        </w:rPr>
        <w:t xml:space="preserve"> sustav</w:t>
      </w:r>
      <w:r w:rsidR="00DB2B88">
        <w:rPr>
          <w:rFonts w:cstheme="minorHAnsi"/>
          <w:sz w:val="24"/>
          <w:szCs w:val="24"/>
        </w:rPr>
        <w:t>om</w:t>
      </w:r>
      <w:r w:rsidRPr="00201A8F">
        <w:rPr>
          <w:rFonts w:cstheme="minorHAnsi"/>
          <w:sz w:val="24"/>
          <w:szCs w:val="24"/>
        </w:rPr>
        <w:t xml:space="preserve"> državne</w:t>
      </w:r>
      <w:r>
        <w:rPr>
          <w:rFonts w:cstheme="minorHAnsi"/>
          <w:sz w:val="24"/>
          <w:szCs w:val="24"/>
        </w:rPr>
        <w:t xml:space="preserve"> </w:t>
      </w:r>
      <w:r w:rsidRPr="00201A8F">
        <w:rPr>
          <w:rFonts w:cstheme="minorHAnsi"/>
          <w:sz w:val="24"/>
          <w:szCs w:val="24"/>
        </w:rPr>
        <w:t>imovine pa je bitno pri upravljanju nekretninama uzeti u obzir i propise koji se odnose</w:t>
      </w:r>
      <w:r>
        <w:rPr>
          <w:rFonts w:cstheme="minorHAnsi"/>
          <w:sz w:val="24"/>
          <w:szCs w:val="24"/>
        </w:rPr>
        <w:t xml:space="preserve"> </w:t>
      </w:r>
      <w:r w:rsidRPr="00201A8F">
        <w:rPr>
          <w:rFonts w:cstheme="minorHAnsi"/>
          <w:sz w:val="24"/>
          <w:szCs w:val="24"/>
        </w:rPr>
        <w:t>na državnu imovinu. Najznačajniji propisi koji uređuju stjecanje, upravljanje,</w:t>
      </w:r>
      <w:r>
        <w:rPr>
          <w:rFonts w:cstheme="minorHAnsi"/>
          <w:sz w:val="24"/>
          <w:szCs w:val="24"/>
        </w:rPr>
        <w:t xml:space="preserve"> </w:t>
      </w:r>
      <w:r w:rsidRPr="00201A8F">
        <w:rPr>
          <w:rFonts w:cstheme="minorHAnsi"/>
          <w:sz w:val="24"/>
          <w:szCs w:val="24"/>
        </w:rPr>
        <w:t xml:space="preserve">raspolaganja i korištenje nekretnina u vlasništvu Općine </w:t>
      </w:r>
      <w:r w:rsidR="00DB2B88">
        <w:rPr>
          <w:rFonts w:cstheme="minorHAnsi"/>
          <w:sz w:val="24"/>
          <w:szCs w:val="24"/>
        </w:rPr>
        <w:t>Stara Gradiška</w:t>
      </w:r>
      <w:r w:rsidRPr="00201A8F">
        <w:rPr>
          <w:rFonts w:cstheme="minorHAnsi"/>
          <w:sz w:val="24"/>
          <w:szCs w:val="24"/>
        </w:rPr>
        <w:t xml:space="preserve"> su sljedeći:</w:t>
      </w:r>
    </w:p>
    <w:p w14:paraId="7851126F" w14:textId="77777777" w:rsidR="00AF079A" w:rsidRDefault="00AF079A" w:rsidP="00527028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36BC97" w14:textId="77777777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upravljanju dr</w:t>
      </w:r>
      <w:r w:rsidR="00EE0D46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avnom imovinom („Narodne novine” broj 52/18),</w:t>
      </w:r>
    </w:p>
    <w:p w14:paraId="561C976B" w14:textId="0F982AAA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vlasništvu i drugim stvarnim pravima („Narodne novine“ broj 91/96, 68/98, 137/99, 22/00, 73/00, 129/00, 114/01, 79/06, 141/06, 146/08, 38/09, 153/09, 143/12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152/14),</w:t>
      </w:r>
    </w:p>
    <w:p w14:paraId="69E04534" w14:textId="77777777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zemljišnim knjigama („Narodne novine” broj 63/19),</w:t>
      </w:r>
    </w:p>
    <w:p w14:paraId="4471CF68" w14:textId="10A7130D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prostornom uređenju („Narodne novine” broj 153/13, 65/17, 114/18, 39/19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98/19),</w:t>
      </w:r>
    </w:p>
    <w:p w14:paraId="41278A7C" w14:textId="2C116843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gradnji („Narodne novine” broj 153/13, 20/17, 39/19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125/19)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52129C99" w14:textId="69ACFA15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obveznim odnosima („Narodne novine“ broj 35/05, 41/08, 125/11, 78/15,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29/18</w:t>
      </w:r>
      <w:r w:rsidR="00037DA9">
        <w:rPr>
          <w:rFonts w:cstheme="minorHAnsi"/>
          <w:sz w:val="24"/>
          <w:szCs w:val="24"/>
        </w:rPr>
        <w:t xml:space="preserve"> i</w:t>
      </w:r>
      <w:r w:rsidR="0069145E">
        <w:rPr>
          <w:rFonts w:cstheme="minorHAnsi"/>
          <w:sz w:val="24"/>
          <w:szCs w:val="24"/>
        </w:rPr>
        <w:t xml:space="preserve"> 126/21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21F92A7A" w14:textId="053ACA9A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postupanju s nezakonito izgra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enim zgradama („Narodne novine“ broj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86/12, 143/13, 65/17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14/19)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0701DD1A" w14:textId="4545D221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zaštiti i očuvanju kulturnih dobara („Narodne novine“ broj 69/99, 151/03,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157/03, 100/04, 87/09, 88/10, 61/11, 25/12, 136/12, 157/13, 152/14, 98/15, 44/17,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90/18</w:t>
      </w:r>
      <w:r w:rsidR="0069145E">
        <w:rPr>
          <w:rFonts w:cstheme="minorHAnsi"/>
          <w:sz w:val="24"/>
          <w:szCs w:val="24"/>
        </w:rPr>
        <w:t>, 32/20, 62/20</w:t>
      </w:r>
      <w:r w:rsidR="00037DA9">
        <w:rPr>
          <w:rFonts w:cstheme="minorHAnsi"/>
          <w:sz w:val="24"/>
          <w:szCs w:val="24"/>
        </w:rPr>
        <w:t xml:space="preserve"> i</w:t>
      </w:r>
      <w:r w:rsidR="0069145E">
        <w:rPr>
          <w:rFonts w:cstheme="minorHAnsi"/>
          <w:sz w:val="24"/>
          <w:szCs w:val="24"/>
        </w:rPr>
        <w:t xml:space="preserve"> 117/21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43970FF8" w14:textId="77777777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dr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avnoj izmjeri i katastru nekretnina („Narodne novine” broj 112/18)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0A2D3911" w14:textId="130D2CC3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zakupu i kupoprodaji poslovnog prostora („Narodne novine” broj 125/11,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64/15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112/18)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3D6A79C4" w14:textId="77777777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procjeni vrijednosti nekretnina („Narodne novine” broj 78/15)</w:t>
      </w:r>
      <w:r w:rsidR="00AB7760" w:rsidRPr="00AF079A">
        <w:rPr>
          <w:rFonts w:cstheme="minorHAnsi"/>
          <w:sz w:val="24"/>
          <w:szCs w:val="24"/>
        </w:rPr>
        <w:t>,</w:t>
      </w:r>
    </w:p>
    <w:p w14:paraId="0BC94AE8" w14:textId="5A630C10" w:rsidR="00B826BC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izvlaštenju i odre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ivanju naknade („Narodne novine” broj 74/14, 69/17</w:t>
      </w:r>
      <w:r w:rsidR="00037DA9">
        <w:rPr>
          <w:rFonts w:cstheme="minorHAnsi"/>
          <w:sz w:val="24"/>
          <w:szCs w:val="24"/>
        </w:rPr>
        <w:t xml:space="preserve"> i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98/19)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2177BE95" w14:textId="00EF8CCD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 xml:space="preserve">Zakon o lokalnoj i područnoj (regionalnoj) samoupravi („Narodne novine” </w:t>
      </w:r>
      <w:bookmarkStart w:id="1" w:name="_Hlk93406869"/>
      <w:r w:rsidRPr="00AF079A">
        <w:rPr>
          <w:rFonts w:cstheme="minorHAnsi"/>
          <w:sz w:val="24"/>
          <w:szCs w:val="24"/>
        </w:rPr>
        <w:t>broj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33/01, 60/01,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129/05, 109/07, 125/08, 36/09, 150/11, 144/12, 19/13, 137/15,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123/17, 98/19</w:t>
      </w:r>
      <w:r w:rsidR="00037DA9">
        <w:rPr>
          <w:rFonts w:cstheme="minorHAnsi"/>
          <w:sz w:val="24"/>
          <w:szCs w:val="24"/>
        </w:rPr>
        <w:t xml:space="preserve"> i</w:t>
      </w:r>
      <w:r w:rsidR="0069145E">
        <w:rPr>
          <w:rFonts w:cstheme="minorHAnsi"/>
          <w:sz w:val="24"/>
          <w:szCs w:val="24"/>
        </w:rPr>
        <w:t xml:space="preserve"> 144/20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bookmarkEnd w:id="1"/>
    <w:p w14:paraId="06CE329F" w14:textId="20AD121B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ure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ivanju imovinskopravnih odnosa u svrhu izgradnje infrastrukturnih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gra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evina („Narodne novine” broj 80/11</w:t>
      </w:r>
      <w:r w:rsidR="00037DA9">
        <w:rPr>
          <w:rFonts w:cstheme="minorHAnsi"/>
          <w:sz w:val="24"/>
          <w:szCs w:val="24"/>
        </w:rPr>
        <w:t xml:space="preserve"> i</w:t>
      </w:r>
      <w:r w:rsidR="00A24A21">
        <w:rPr>
          <w:rFonts w:cstheme="minorHAnsi"/>
          <w:sz w:val="24"/>
          <w:szCs w:val="24"/>
        </w:rPr>
        <w:t xml:space="preserve"> 144/21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78BF6969" w14:textId="13DE97CA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komunalnom gospodarstvu („Narodne novine“ broj 68/18, 110/18</w:t>
      </w:r>
      <w:r w:rsidR="00A24A21">
        <w:rPr>
          <w:rFonts w:cstheme="minorHAnsi"/>
          <w:sz w:val="24"/>
          <w:szCs w:val="24"/>
        </w:rPr>
        <w:t>, 32/20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2BD8D7CB" w14:textId="0D47A5FD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lastRenderedPageBreak/>
        <w:t>Zakon o cestama („Narodne novine” broj 84/11, 22/13, 54/13, 148/13, 92/14,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110/19</w:t>
      </w:r>
      <w:r w:rsidR="00037DA9">
        <w:rPr>
          <w:rFonts w:cstheme="minorHAnsi"/>
          <w:sz w:val="24"/>
          <w:szCs w:val="24"/>
        </w:rPr>
        <w:t xml:space="preserve"> i</w:t>
      </w:r>
      <w:r w:rsidR="00A24A21">
        <w:rPr>
          <w:rFonts w:cstheme="minorHAnsi"/>
          <w:sz w:val="24"/>
          <w:szCs w:val="24"/>
        </w:rPr>
        <w:t xml:space="preserve"> 144/21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222A8BA3" w14:textId="18AC4B7A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javno-privatnom partnerstvu („Narodne novine” broj 78/12, 152/14</w:t>
      </w:r>
      <w:r w:rsidR="00037DA9">
        <w:rPr>
          <w:rFonts w:cstheme="minorHAnsi"/>
          <w:sz w:val="24"/>
          <w:szCs w:val="24"/>
        </w:rPr>
        <w:t xml:space="preserve"> i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114/18)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466EDC1F" w14:textId="259DF14C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koncesijama („Narodne novine” broj 69/17</w:t>
      </w:r>
      <w:r w:rsidR="00037DA9">
        <w:rPr>
          <w:rFonts w:cstheme="minorHAnsi"/>
          <w:sz w:val="24"/>
          <w:szCs w:val="24"/>
        </w:rPr>
        <w:t xml:space="preserve"> i</w:t>
      </w:r>
      <w:r w:rsidR="00A24A21">
        <w:rPr>
          <w:rFonts w:cstheme="minorHAnsi"/>
          <w:sz w:val="24"/>
          <w:szCs w:val="24"/>
        </w:rPr>
        <w:t xml:space="preserve"> 107/20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6C539F6F" w14:textId="0DC4625F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naknadi za imovinu oduzetu za vrijeme jugoslavenske komunističke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vladavine („Narodne novine” broj 92/96, 39/99, 42/99, 92/99, 43/00, 131/00,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27/01, 34/01, 65/01, 118/01, 80/02, 81/02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98/19)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7126B109" w14:textId="12EB0F45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trgovačkim društvima („Narodne novine“ broj 111/93, 34/99, 121/99,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52/00, 118/03, 107/07, 146/08, 137/09, 125/11, 152/11, 111/12, 68/13, 110/15</w:t>
      </w:r>
      <w:r w:rsidR="00037DA9">
        <w:rPr>
          <w:rFonts w:cstheme="minorHAnsi"/>
          <w:sz w:val="24"/>
          <w:szCs w:val="24"/>
        </w:rPr>
        <w:t xml:space="preserve"> i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40/19)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328938B4" w14:textId="76E26A4F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 xml:space="preserve">Zakon o proračunu („Narodne novine” broj </w:t>
      </w:r>
      <w:r w:rsidR="000403B8">
        <w:rPr>
          <w:rFonts w:cstheme="minorHAnsi"/>
          <w:sz w:val="24"/>
          <w:szCs w:val="24"/>
        </w:rPr>
        <w:t>144/21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2E820A79" w14:textId="77777777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fiskalnoj odgovornosti („Narodne novine” broj 111/18)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35DF1D4A" w14:textId="77777777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Zakon o Središnjem registru dr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avne imovine („Narodne novine“ broj 112/18)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1997EBBF" w14:textId="59EB850D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Uredba o registru dr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avne imovine („Narodne novine“ broj</w:t>
      </w:r>
      <w:r w:rsidR="000403B8">
        <w:rPr>
          <w:rFonts w:cstheme="minorHAnsi"/>
          <w:sz w:val="24"/>
          <w:szCs w:val="24"/>
        </w:rPr>
        <w:t xml:space="preserve"> 3/20</w:t>
      </w:r>
      <w:r w:rsidRPr="00AF079A">
        <w:rPr>
          <w:rFonts w:cstheme="minorHAnsi"/>
          <w:sz w:val="24"/>
          <w:szCs w:val="24"/>
        </w:rPr>
        <w:t>)</w:t>
      </w:r>
      <w:r w:rsidR="00AB7760" w:rsidRPr="00AF079A">
        <w:rPr>
          <w:rFonts w:cstheme="minorHAnsi"/>
          <w:sz w:val="24"/>
          <w:szCs w:val="24"/>
        </w:rPr>
        <w:t>,</w:t>
      </w:r>
    </w:p>
    <w:p w14:paraId="15936995" w14:textId="63E951B9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Pravilnik o odr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avanju gra</w:t>
      </w:r>
      <w:r w:rsidR="00AB7760" w:rsidRPr="00AF079A">
        <w:rPr>
          <w:rFonts w:cstheme="minorHAnsi"/>
          <w:sz w:val="24"/>
          <w:szCs w:val="24"/>
        </w:rPr>
        <w:t>đ</w:t>
      </w:r>
      <w:r w:rsidRPr="00AF079A">
        <w:rPr>
          <w:rFonts w:cstheme="minorHAnsi"/>
          <w:sz w:val="24"/>
          <w:szCs w:val="24"/>
        </w:rPr>
        <w:t>evina („Narodne novine“ broj 122/14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98/19)</w:t>
      </w:r>
      <w:r w:rsidR="00AB7760" w:rsidRPr="00AF079A">
        <w:rPr>
          <w:rFonts w:cstheme="minorHAnsi"/>
          <w:sz w:val="24"/>
          <w:szCs w:val="24"/>
        </w:rPr>
        <w:t>,</w:t>
      </w:r>
    </w:p>
    <w:p w14:paraId="6DC1F5B4" w14:textId="26407B8E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Pravilnik o povezivanju zemljišne knjige i knjige polo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enih ugovora i o upisu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vlasništva posebnog dijela nekretnine (eta</w:t>
      </w:r>
      <w:r w:rsidR="00AB7760" w:rsidRPr="00AF079A">
        <w:rPr>
          <w:rFonts w:cstheme="minorHAnsi"/>
          <w:sz w:val="24"/>
          <w:szCs w:val="24"/>
        </w:rPr>
        <w:t>ž</w:t>
      </w:r>
      <w:r w:rsidRPr="00AF079A">
        <w:rPr>
          <w:rFonts w:cstheme="minorHAnsi"/>
          <w:sz w:val="24"/>
          <w:szCs w:val="24"/>
        </w:rPr>
        <w:t>nog vlasništva) („Narodne novine”</w:t>
      </w:r>
      <w:r w:rsidR="00AB7760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broj 121/13</w:t>
      </w:r>
      <w:r w:rsidR="00037DA9">
        <w:rPr>
          <w:rFonts w:cstheme="minorHAnsi"/>
          <w:sz w:val="24"/>
          <w:szCs w:val="24"/>
        </w:rPr>
        <w:t xml:space="preserve"> i</w:t>
      </w:r>
      <w:r w:rsidRPr="00AF079A">
        <w:rPr>
          <w:rFonts w:cstheme="minorHAnsi"/>
          <w:sz w:val="24"/>
          <w:szCs w:val="24"/>
        </w:rPr>
        <w:t xml:space="preserve"> 61/18)</w:t>
      </w:r>
      <w:r w:rsidR="00AB7760" w:rsidRPr="00AF079A">
        <w:rPr>
          <w:rFonts w:cstheme="minorHAnsi"/>
          <w:sz w:val="24"/>
          <w:szCs w:val="24"/>
        </w:rPr>
        <w:t>,</w:t>
      </w:r>
    </w:p>
    <w:p w14:paraId="37F8F933" w14:textId="07C02CA8" w:rsid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Pravilnik o financijskom izvještavanju u proračunskom računovodstvu („Narodne</w:t>
      </w:r>
      <w:r w:rsidR="005741AA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novine“ broj 3/15, 93/15, 135/15, 2/17, 28/17, 112/18, 126/19</w:t>
      </w:r>
      <w:r w:rsidR="00775BEC">
        <w:rPr>
          <w:rFonts w:cstheme="minorHAnsi"/>
          <w:sz w:val="24"/>
          <w:szCs w:val="24"/>
        </w:rPr>
        <w:t>, 145/20</w:t>
      </w:r>
      <w:r w:rsidR="00037DA9">
        <w:rPr>
          <w:rFonts w:cstheme="minorHAnsi"/>
          <w:sz w:val="24"/>
          <w:szCs w:val="24"/>
        </w:rPr>
        <w:t xml:space="preserve"> i</w:t>
      </w:r>
      <w:r w:rsidR="00775BEC">
        <w:rPr>
          <w:rFonts w:cstheme="minorHAnsi"/>
          <w:sz w:val="24"/>
          <w:szCs w:val="24"/>
        </w:rPr>
        <w:t xml:space="preserve"> 32/21</w:t>
      </w:r>
      <w:r w:rsidRPr="00AF079A">
        <w:rPr>
          <w:rFonts w:cstheme="minorHAnsi"/>
          <w:sz w:val="24"/>
          <w:szCs w:val="24"/>
        </w:rPr>
        <w:t>)</w:t>
      </w:r>
      <w:r w:rsidR="005741AA" w:rsidRPr="00AF079A">
        <w:rPr>
          <w:rFonts w:cstheme="minorHAnsi"/>
          <w:sz w:val="24"/>
          <w:szCs w:val="24"/>
        </w:rPr>
        <w:t>,</w:t>
      </w:r>
    </w:p>
    <w:p w14:paraId="4F2DFDFE" w14:textId="05D975DB" w:rsidR="00527028" w:rsidRPr="00AF079A" w:rsidRDefault="00527028" w:rsidP="00AF079A">
      <w:pPr>
        <w:pStyle w:val="ListParagraph"/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jc w:val="both"/>
        <w:rPr>
          <w:rFonts w:cstheme="minorHAnsi"/>
          <w:sz w:val="24"/>
          <w:szCs w:val="24"/>
        </w:rPr>
      </w:pPr>
      <w:r w:rsidRPr="00AF079A">
        <w:rPr>
          <w:rFonts w:cstheme="minorHAnsi"/>
          <w:sz w:val="24"/>
          <w:szCs w:val="24"/>
        </w:rPr>
        <w:t>Pravilnik o proračunskom računovodstvu i računskom planu („Narodne novine”</w:t>
      </w:r>
      <w:r w:rsidR="005741AA" w:rsidRPr="00AF079A">
        <w:rPr>
          <w:rFonts w:cstheme="minorHAnsi"/>
          <w:sz w:val="24"/>
          <w:szCs w:val="24"/>
        </w:rPr>
        <w:t xml:space="preserve"> </w:t>
      </w:r>
      <w:r w:rsidRPr="00AF079A">
        <w:rPr>
          <w:rFonts w:cstheme="minorHAnsi"/>
          <w:sz w:val="24"/>
          <w:szCs w:val="24"/>
        </w:rPr>
        <w:t>broj 124/14, 115/15, 87/16, 3/18, 126/19</w:t>
      </w:r>
      <w:r w:rsidR="00037DA9">
        <w:rPr>
          <w:rFonts w:cstheme="minorHAnsi"/>
          <w:sz w:val="24"/>
          <w:szCs w:val="24"/>
        </w:rPr>
        <w:t xml:space="preserve"> i</w:t>
      </w:r>
      <w:r w:rsidR="00775BEC">
        <w:rPr>
          <w:rFonts w:cstheme="minorHAnsi"/>
          <w:sz w:val="24"/>
          <w:szCs w:val="24"/>
        </w:rPr>
        <w:t xml:space="preserve"> 108/20</w:t>
      </w:r>
      <w:r w:rsidRPr="00AF079A">
        <w:rPr>
          <w:rFonts w:cstheme="minorHAnsi"/>
          <w:sz w:val="24"/>
          <w:szCs w:val="24"/>
        </w:rPr>
        <w:t>)</w:t>
      </w:r>
      <w:r w:rsidR="005741AA" w:rsidRPr="00AF079A">
        <w:rPr>
          <w:rFonts w:cstheme="minorHAnsi"/>
          <w:sz w:val="24"/>
          <w:szCs w:val="24"/>
        </w:rPr>
        <w:t>.</w:t>
      </w:r>
    </w:p>
    <w:p w14:paraId="5BDF7CCA" w14:textId="27C334BD" w:rsidR="00527028" w:rsidRDefault="00527028" w:rsidP="00527028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E61559" w14:textId="2EF94C6A" w:rsidR="003813A0" w:rsidRDefault="00EC74CD" w:rsidP="00EC74CD">
      <w:pPr>
        <w:pStyle w:val="Stil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b w:val="0"/>
        </w:rPr>
      </w:pPr>
      <w:bookmarkStart w:id="2" w:name="_Toc441576373"/>
      <w:r>
        <w:rPr>
          <w:rFonts w:asciiTheme="minorHAnsi" w:hAnsiTheme="minorHAnsi" w:cstheme="minorHAnsi"/>
          <w:b w:val="0"/>
        </w:rPr>
        <w:t xml:space="preserve">B) </w:t>
      </w:r>
      <w:r w:rsidR="003813A0" w:rsidRPr="00AF55D4">
        <w:rPr>
          <w:rFonts w:asciiTheme="minorHAnsi" w:hAnsiTheme="minorHAnsi" w:cstheme="minorHAnsi"/>
          <w:b w:val="0"/>
        </w:rPr>
        <w:t xml:space="preserve">AKTI </w:t>
      </w:r>
      <w:bookmarkEnd w:id="2"/>
      <w:r w:rsidR="00FD4BD8" w:rsidRPr="00AF55D4">
        <w:rPr>
          <w:rFonts w:asciiTheme="minorHAnsi" w:hAnsiTheme="minorHAnsi" w:cstheme="minorHAnsi"/>
          <w:b w:val="0"/>
        </w:rPr>
        <w:t>OPĆINE</w:t>
      </w:r>
    </w:p>
    <w:p w14:paraId="0F55AD1D" w14:textId="028AFD92" w:rsidR="00EC74CD" w:rsidRPr="00EC74CD" w:rsidRDefault="00EC74CD" w:rsidP="00EC74CD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EC74CD">
        <w:rPr>
          <w:rFonts w:asciiTheme="minorHAnsi" w:hAnsiTheme="minorHAnsi" w:cstheme="minorHAnsi"/>
          <w:b w:val="0"/>
        </w:rPr>
        <w:t>Radi uspješnog provo</w:t>
      </w:r>
      <w:r>
        <w:rPr>
          <w:rFonts w:asciiTheme="minorHAnsi" w:hAnsiTheme="minorHAnsi" w:cstheme="minorHAnsi"/>
          <w:b w:val="0"/>
        </w:rPr>
        <w:t>đ</w:t>
      </w:r>
      <w:r w:rsidRPr="00EC74CD">
        <w:rPr>
          <w:rFonts w:asciiTheme="minorHAnsi" w:hAnsiTheme="minorHAnsi" w:cstheme="minorHAnsi"/>
          <w:b w:val="0"/>
        </w:rPr>
        <w:t>enja postupka upravljanja imovinom, Općina</w:t>
      </w:r>
      <w:r>
        <w:rPr>
          <w:rFonts w:asciiTheme="minorHAnsi" w:hAnsiTheme="minorHAnsi" w:cstheme="minorHAnsi"/>
          <w:b w:val="0"/>
        </w:rPr>
        <w:t xml:space="preserve"> Stara Gradiška </w:t>
      </w:r>
      <w:r w:rsidRPr="00EC74CD">
        <w:rPr>
          <w:rFonts w:asciiTheme="minorHAnsi" w:hAnsiTheme="minorHAnsi" w:cstheme="minorHAnsi"/>
          <w:b w:val="0"/>
        </w:rPr>
        <w:t>posjeduje niz va</w:t>
      </w:r>
      <w:r>
        <w:rPr>
          <w:rFonts w:asciiTheme="minorHAnsi" w:hAnsiTheme="minorHAnsi" w:cstheme="minorHAnsi"/>
          <w:b w:val="0"/>
        </w:rPr>
        <w:t>ž</w:t>
      </w:r>
      <w:r w:rsidRPr="00EC74CD">
        <w:rPr>
          <w:rFonts w:asciiTheme="minorHAnsi" w:hAnsiTheme="minorHAnsi" w:cstheme="minorHAnsi"/>
          <w:b w:val="0"/>
        </w:rPr>
        <w:t>nih dokumenata koji slu</w:t>
      </w:r>
      <w:r>
        <w:rPr>
          <w:rFonts w:asciiTheme="minorHAnsi" w:hAnsiTheme="minorHAnsi" w:cstheme="minorHAnsi"/>
          <w:b w:val="0"/>
        </w:rPr>
        <w:t>ž</w:t>
      </w:r>
      <w:r w:rsidRPr="00EC74CD">
        <w:rPr>
          <w:rFonts w:asciiTheme="minorHAnsi" w:hAnsiTheme="minorHAnsi" w:cstheme="minorHAnsi"/>
          <w:b w:val="0"/>
        </w:rPr>
        <w:t>e kao podloga</w:t>
      </w:r>
      <w:r>
        <w:rPr>
          <w:rFonts w:asciiTheme="minorHAnsi" w:hAnsiTheme="minorHAnsi" w:cstheme="minorHAnsi"/>
          <w:b w:val="0"/>
        </w:rPr>
        <w:t xml:space="preserve"> odnosno </w:t>
      </w:r>
      <w:r w:rsidRPr="00EC74CD">
        <w:rPr>
          <w:rFonts w:asciiTheme="minorHAnsi" w:hAnsiTheme="minorHAnsi" w:cstheme="minorHAnsi"/>
          <w:b w:val="0"/>
        </w:rPr>
        <w:t>dokaz o</w:t>
      </w:r>
      <w:r>
        <w:rPr>
          <w:rFonts w:asciiTheme="minorHAnsi" w:hAnsiTheme="minorHAnsi" w:cstheme="minorHAnsi"/>
          <w:b w:val="0"/>
        </w:rPr>
        <w:t xml:space="preserve"> </w:t>
      </w:r>
      <w:r w:rsidRPr="00EC74CD">
        <w:rPr>
          <w:rFonts w:asciiTheme="minorHAnsi" w:hAnsiTheme="minorHAnsi" w:cstheme="minorHAnsi"/>
          <w:b w:val="0"/>
        </w:rPr>
        <w:t>raspolaganju imovinom, a to su sljedeći:</w:t>
      </w:r>
    </w:p>
    <w:p w14:paraId="52D79347" w14:textId="1236EBEA" w:rsidR="00EC74CD" w:rsidRPr="005D023E" w:rsidRDefault="00EC74CD" w:rsidP="005D023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EC74CD">
        <w:rPr>
          <w:rFonts w:cstheme="minorHAnsi"/>
          <w:sz w:val="24"/>
          <w:szCs w:val="24"/>
        </w:rPr>
        <w:t>Statut Općine Stara Gradiška (</w:t>
      </w:r>
      <w:r w:rsidR="005D023E">
        <w:rPr>
          <w:rFonts w:cstheme="minorHAnsi"/>
          <w:sz w:val="24"/>
          <w:szCs w:val="24"/>
        </w:rPr>
        <w:t>„</w:t>
      </w:r>
      <w:r w:rsidR="005D023E" w:rsidRPr="005D023E">
        <w:rPr>
          <w:rFonts w:cstheme="minorHAnsi"/>
          <w:sz w:val="24"/>
          <w:szCs w:val="24"/>
        </w:rPr>
        <w:t>Službeni vjesnik Brodsko-posavske županije</w:t>
      </w:r>
      <w:r w:rsidR="005D023E">
        <w:rPr>
          <w:rFonts w:cstheme="minorHAnsi"/>
          <w:sz w:val="24"/>
          <w:szCs w:val="24"/>
        </w:rPr>
        <w:t>“</w:t>
      </w:r>
      <w:r w:rsidR="005D023E" w:rsidRPr="005D023E">
        <w:rPr>
          <w:rFonts w:cstheme="minorHAnsi"/>
          <w:sz w:val="24"/>
          <w:szCs w:val="24"/>
        </w:rPr>
        <w:t xml:space="preserve"> br</w:t>
      </w:r>
      <w:r w:rsidR="00565754">
        <w:rPr>
          <w:rFonts w:cstheme="minorHAnsi"/>
          <w:sz w:val="24"/>
          <w:szCs w:val="24"/>
        </w:rPr>
        <w:t>oj</w:t>
      </w:r>
      <w:r w:rsidR="005D023E" w:rsidRPr="005D023E">
        <w:rPr>
          <w:rFonts w:cstheme="minorHAnsi"/>
          <w:sz w:val="24"/>
          <w:szCs w:val="24"/>
        </w:rPr>
        <w:t xml:space="preserve"> 14/09 i „Službeni vjesnik Općine Stara Gradiška“ br. 1/11, 1/13, 4/18, 6/18 – pročišćeni tekst i 1/21</w:t>
      </w:r>
      <w:r w:rsidRPr="005D023E">
        <w:rPr>
          <w:rFonts w:cstheme="minorHAnsi"/>
          <w:sz w:val="24"/>
          <w:szCs w:val="24"/>
        </w:rPr>
        <w:t>),</w:t>
      </w:r>
    </w:p>
    <w:p w14:paraId="590B3D6F" w14:textId="0DC8E73E" w:rsidR="00BA1A50" w:rsidRDefault="00EC74CD" w:rsidP="00EC74CD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EC74CD">
        <w:rPr>
          <w:rFonts w:cstheme="minorHAnsi"/>
          <w:sz w:val="24"/>
          <w:szCs w:val="24"/>
        </w:rPr>
        <w:t xml:space="preserve">Odluka o </w:t>
      </w:r>
      <w:r w:rsidR="00BA1A50">
        <w:rPr>
          <w:rFonts w:cstheme="minorHAnsi"/>
          <w:sz w:val="24"/>
          <w:szCs w:val="24"/>
        </w:rPr>
        <w:t xml:space="preserve">upravljanju i raspolaganju imovinom u vlasništvu Općine Stara Gradiška </w:t>
      </w:r>
      <w:r w:rsidRPr="00EC74CD">
        <w:rPr>
          <w:rFonts w:cstheme="minorHAnsi"/>
          <w:sz w:val="24"/>
          <w:szCs w:val="24"/>
        </w:rPr>
        <w:t>(„</w:t>
      </w:r>
      <w:r w:rsidR="00BA1A50" w:rsidRPr="00BA1A50">
        <w:rPr>
          <w:rFonts w:cstheme="minorHAnsi"/>
          <w:sz w:val="24"/>
          <w:szCs w:val="24"/>
        </w:rPr>
        <w:t>Službeni vjesnik Općine Stara Gradiška“ br</w:t>
      </w:r>
      <w:r w:rsidR="00565754">
        <w:rPr>
          <w:rFonts w:cstheme="minorHAnsi"/>
          <w:sz w:val="24"/>
          <w:szCs w:val="24"/>
        </w:rPr>
        <w:t>oj</w:t>
      </w:r>
      <w:r w:rsidR="00BA1A50" w:rsidRPr="00BA1A50">
        <w:rPr>
          <w:rFonts w:cstheme="minorHAnsi"/>
          <w:sz w:val="24"/>
          <w:szCs w:val="24"/>
        </w:rPr>
        <w:t xml:space="preserve"> </w:t>
      </w:r>
      <w:r w:rsidR="00BA1A50">
        <w:rPr>
          <w:rFonts w:cstheme="minorHAnsi"/>
          <w:sz w:val="24"/>
          <w:szCs w:val="24"/>
        </w:rPr>
        <w:t>4/20)</w:t>
      </w:r>
      <w:r w:rsidR="00BA1A50" w:rsidRPr="00BA1A50">
        <w:rPr>
          <w:rFonts w:cstheme="minorHAnsi"/>
          <w:sz w:val="24"/>
          <w:szCs w:val="24"/>
        </w:rPr>
        <w:t>,</w:t>
      </w:r>
    </w:p>
    <w:p w14:paraId="39E40974" w14:textId="02F73300" w:rsidR="00565754" w:rsidRDefault="00BA1A50" w:rsidP="0056575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BA1A50">
        <w:rPr>
          <w:rFonts w:cstheme="minorHAnsi"/>
          <w:sz w:val="24"/>
          <w:szCs w:val="24"/>
        </w:rPr>
        <w:t>Odluk</w:t>
      </w:r>
      <w:r>
        <w:rPr>
          <w:rFonts w:cstheme="minorHAnsi"/>
          <w:sz w:val="24"/>
          <w:szCs w:val="24"/>
        </w:rPr>
        <w:t>a</w:t>
      </w:r>
      <w:r w:rsidRPr="00BA1A50">
        <w:rPr>
          <w:rFonts w:cstheme="minorHAnsi"/>
          <w:sz w:val="24"/>
          <w:szCs w:val="24"/>
        </w:rPr>
        <w:t xml:space="preserve"> o zakupu poslovnog prostora („Službeni vjesnik </w:t>
      </w:r>
      <w:r>
        <w:rPr>
          <w:rFonts w:cstheme="minorHAnsi"/>
          <w:sz w:val="24"/>
          <w:szCs w:val="24"/>
        </w:rPr>
        <w:t>O</w:t>
      </w:r>
      <w:r w:rsidRPr="00BA1A50">
        <w:rPr>
          <w:rFonts w:cstheme="minorHAnsi"/>
          <w:sz w:val="24"/>
          <w:szCs w:val="24"/>
        </w:rPr>
        <w:t>pćine Stara Gradiška“ br</w:t>
      </w:r>
      <w:r w:rsidR="00565754">
        <w:rPr>
          <w:rFonts w:cstheme="minorHAnsi"/>
          <w:sz w:val="24"/>
          <w:szCs w:val="24"/>
        </w:rPr>
        <w:t>oj</w:t>
      </w:r>
      <w:r w:rsidRPr="00BA1A50">
        <w:rPr>
          <w:rFonts w:cstheme="minorHAnsi"/>
          <w:sz w:val="24"/>
          <w:szCs w:val="24"/>
        </w:rPr>
        <w:t xml:space="preserve"> 4/19 i 4/21)</w:t>
      </w:r>
      <w:r w:rsidR="00B770A8">
        <w:rPr>
          <w:rFonts w:cstheme="minorHAnsi"/>
          <w:sz w:val="24"/>
          <w:szCs w:val="24"/>
        </w:rPr>
        <w:t>,</w:t>
      </w:r>
    </w:p>
    <w:p w14:paraId="32E1D448" w14:textId="518D7372" w:rsidR="00565754" w:rsidRDefault="00565754" w:rsidP="0056575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565754">
        <w:rPr>
          <w:rFonts w:cstheme="minorHAnsi"/>
          <w:sz w:val="24"/>
          <w:szCs w:val="24"/>
        </w:rPr>
        <w:t xml:space="preserve">Odluka o načinu i uvjetima davanja u </w:t>
      </w:r>
      <w:r>
        <w:rPr>
          <w:rFonts w:cstheme="minorHAnsi"/>
          <w:sz w:val="24"/>
          <w:szCs w:val="24"/>
        </w:rPr>
        <w:t xml:space="preserve">dnevni </w:t>
      </w:r>
      <w:r w:rsidRPr="00565754">
        <w:rPr>
          <w:rFonts w:cstheme="minorHAnsi"/>
          <w:sz w:val="24"/>
          <w:szCs w:val="24"/>
        </w:rPr>
        <w:t>zakup društvenih domova (</w:t>
      </w:r>
      <w:r>
        <w:rPr>
          <w:rFonts w:cstheme="minorHAnsi"/>
          <w:sz w:val="24"/>
          <w:szCs w:val="24"/>
        </w:rPr>
        <w:t>„</w:t>
      </w:r>
      <w:r w:rsidRPr="00565754">
        <w:rPr>
          <w:rFonts w:cstheme="minorHAnsi"/>
          <w:sz w:val="24"/>
          <w:szCs w:val="24"/>
        </w:rPr>
        <w:t>Službeni vjesnik Brodsko-posavske županije</w:t>
      </w:r>
      <w:r>
        <w:rPr>
          <w:rFonts w:cstheme="minorHAnsi"/>
          <w:sz w:val="24"/>
          <w:szCs w:val="24"/>
        </w:rPr>
        <w:t>“</w:t>
      </w:r>
      <w:r w:rsidRPr="00565754">
        <w:rPr>
          <w:rFonts w:cstheme="minorHAnsi"/>
          <w:sz w:val="24"/>
          <w:szCs w:val="24"/>
        </w:rPr>
        <w:t xml:space="preserve"> br</w:t>
      </w:r>
      <w:r>
        <w:rPr>
          <w:rFonts w:cstheme="minorHAnsi"/>
          <w:sz w:val="24"/>
          <w:szCs w:val="24"/>
        </w:rPr>
        <w:t>oj</w:t>
      </w:r>
      <w:r w:rsidRPr="00565754">
        <w:rPr>
          <w:rFonts w:cstheme="minorHAnsi"/>
          <w:sz w:val="24"/>
          <w:szCs w:val="24"/>
        </w:rPr>
        <w:t xml:space="preserve"> 9/04)</w:t>
      </w:r>
      <w:r>
        <w:rPr>
          <w:rFonts w:cstheme="minorHAnsi"/>
          <w:sz w:val="24"/>
          <w:szCs w:val="24"/>
        </w:rPr>
        <w:t>,</w:t>
      </w:r>
    </w:p>
    <w:p w14:paraId="2BC8D78C" w14:textId="2CD9891A" w:rsidR="00B770A8" w:rsidRDefault="00B770A8" w:rsidP="0056575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709" w:hanging="283"/>
        <w:contextualSpacing/>
        <w:jc w:val="both"/>
        <w:rPr>
          <w:rFonts w:cstheme="minorHAnsi"/>
          <w:sz w:val="24"/>
          <w:szCs w:val="24"/>
        </w:rPr>
      </w:pPr>
      <w:r w:rsidRPr="00565754">
        <w:rPr>
          <w:rFonts w:cstheme="minorHAnsi"/>
          <w:sz w:val="24"/>
          <w:szCs w:val="24"/>
        </w:rPr>
        <w:t xml:space="preserve">Odluka o nerazvrstanim cestama </w:t>
      </w:r>
      <w:bookmarkStart w:id="3" w:name="_Hlk92459615"/>
      <w:r w:rsidRPr="00565754">
        <w:rPr>
          <w:rFonts w:cstheme="minorHAnsi"/>
          <w:sz w:val="24"/>
          <w:szCs w:val="24"/>
        </w:rPr>
        <w:t xml:space="preserve">na području Općine Stara Gradiška </w:t>
      </w:r>
      <w:bookmarkEnd w:id="3"/>
      <w:r w:rsidRPr="00565754">
        <w:rPr>
          <w:rFonts w:cstheme="minorHAnsi"/>
          <w:sz w:val="24"/>
          <w:szCs w:val="24"/>
        </w:rPr>
        <w:t>(„Službeni vjesnik Općine Stara Gradiška“ br</w:t>
      </w:r>
      <w:r w:rsidR="00565754">
        <w:rPr>
          <w:rFonts w:cstheme="minorHAnsi"/>
          <w:sz w:val="24"/>
          <w:szCs w:val="24"/>
        </w:rPr>
        <w:t>oj</w:t>
      </w:r>
      <w:r w:rsidRPr="00565754">
        <w:rPr>
          <w:rFonts w:cstheme="minorHAnsi"/>
          <w:sz w:val="24"/>
          <w:szCs w:val="24"/>
        </w:rPr>
        <w:t xml:space="preserve"> 4/14 i 8/16).</w:t>
      </w:r>
    </w:p>
    <w:p w14:paraId="306D820A" w14:textId="77777777" w:rsidR="007859F0" w:rsidRPr="00565754" w:rsidRDefault="007859F0" w:rsidP="007859F0">
      <w:pPr>
        <w:tabs>
          <w:tab w:val="left" w:pos="426"/>
        </w:tabs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C698DC4" w14:textId="77777777" w:rsidR="006B20CF" w:rsidRDefault="006B20CF" w:rsidP="006B20CF">
      <w:pPr>
        <w:pStyle w:val="Stil1"/>
        <w:numPr>
          <w:ilvl w:val="0"/>
          <w:numId w:val="0"/>
        </w:numPr>
        <w:rPr>
          <w:rFonts w:asciiTheme="minorHAnsi" w:hAnsiTheme="minorHAnsi" w:cstheme="minorHAnsi"/>
        </w:rPr>
      </w:pPr>
    </w:p>
    <w:p w14:paraId="6C44C044" w14:textId="29D523A5" w:rsidR="006B20CF" w:rsidRPr="00F363B0" w:rsidRDefault="006B20CF" w:rsidP="006B20CF">
      <w:pPr>
        <w:pStyle w:val="Stil1"/>
        <w:numPr>
          <w:ilvl w:val="0"/>
          <w:numId w:val="14"/>
        </w:numPr>
        <w:ind w:left="426" w:hanging="426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  <w:caps/>
        </w:rPr>
        <w:t>OPĆINi STARA GRADIŠKA</w:t>
      </w:r>
    </w:p>
    <w:p w14:paraId="1B06BB9A" w14:textId="6C57C94D" w:rsidR="006B20CF" w:rsidRDefault="006B20CF" w:rsidP="00EC74CD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7ED27E50" w14:textId="77DF7819" w:rsidR="006B20CF" w:rsidRDefault="006B20CF" w:rsidP="006B20CF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Općina Stara Gradiška</w:t>
      </w:r>
      <w:r w:rsidRPr="006B20CF">
        <w:rPr>
          <w:rFonts w:asciiTheme="minorHAnsi" w:hAnsiTheme="minorHAnsi" w:cstheme="minorHAnsi"/>
          <w:b w:val="0"/>
        </w:rPr>
        <w:t xml:space="preserve"> je jedinica lokalne (regionalne) samouprave, a područje na kojem se</w:t>
      </w:r>
      <w:r>
        <w:rPr>
          <w:rFonts w:asciiTheme="minorHAnsi" w:hAnsiTheme="minorHAnsi" w:cstheme="minorHAnsi"/>
          <w:b w:val="0"/>
        </w:rPr>
        <w:t xml:space="preserve"> </w:t>
      </w:r>
      <w:r w:rsidRPr="006B20CF">
        <w:rPr>
          <w:rFonts w:asciiTheme="minorHAnsi" w:hAnsiTheme="minorHAnsi" w:cstheme="minorHAnsi"/>
          <w:b w:val="0"/>
        </w:rPr>
        <w:t>prostire je utvr</w:t>
      </w:r>
      <w:r>
        <w:rPr>
          <w:rFonts w:asciiTheme="minorHAnsi" w:hAnsiTheme="minorHAnsi" w:cstheme="minorHAnsi"/>
          <w:b w:val="0"/>
        </w:rPr>
        <w:t>đ</w:t>
      </w:r>
      <w:r w:rsidRPr="006B20CF">
        <w:rPr>
          <w:rFonts w:asciiTheme="minorHAnsi" w:hAnsiTheme="minorHAnsi" w:cstheme="minorHAnsi"/>
          <w:b w:val="0"/>
        </w:rPr>
        <w:t xml:space="preserve">eno Zakonom o područjima </w:t>
      </w:r>
      <w:r>
        <w:rPr>
          <w:rFonts w:asciiTheme="minorHAnsi" w:hAnsiTheme="minorHAnsi" w:cstheme="minorHAnsi"/>
          <w:b w:val="0"/>
        </w:rPr>
        <w:t>ž</w:t>
      </w:r>
      <w:r w:rsidRPr="006B20CF">
        <w:rPr>
          <w:rFonts w:asciiTheme="minorHAnsi" w:hAnsiTheme="minorHAnsi" w:cstheme="minorHAnsi"/>
          <w:b w:val="0"/>
        </w:rPr>
        <w:t>upanija, gradova i općina u Republici</w:t>
      </w:r>
      <w:r w:rsidR="00CC596C">
        <w:rPr>
          <w:rFonts w:asciiTheme="minorHAnsi" w:hAnsiTheme="minorHAnsi" w:cstheme="minorHAnsi"/>
          <w:b w:val="0"/>
        </w:rPr>
        <w:t xml:space="preserve"> </w:t>
      </w:r>
      <w:r w:rsidRPr="006B20CF">
        <w:rPr>
          <w:rFonts w:asciiTheme="minorHAnsi" w:hAnsiTheme="minorHAnsi" w:cstheme="minorHAnsi"/>
          <w:b w:val="0"/>
        </w:rPr>
        <w:t xml:space="preserve">Hrvatskoj. Općina pripada Brodsko – posavskoj </w:t>
      </w:r>
      <w:r w:rsidR="00CC596C">
        <w:rPr>
          <w:rFonts w:asciiTheme="minorHAnsi" w:hAnsiTheme="minorHAnsi" w:cstheme="minorHAnsi"/>
          <w:b w:val="0"/>
        </w:rPr>
        <w:t>ž</w:t>
      </w:r>
      <w:r w:rsidRPr="006B20CF">
        <w:rPr>
          <w:rFonts w:asciiTheme="minorHAnsi" w:hAnsiTheme="minorHAnsi" w:cstheme="minorHAnsi"/>
          <w:b w:val="0"/>
        </w:rPr>
        <w:t>upaniji. Sjedište Općine je na</w:t>
      </w:r>
      <w:r w:rsidR="00CC596C">
        <w:rPr>
          <w:rFonts w:asciiTheme="minorHAnsi" w:hAnsiTheme="minorHAnsi" w:cstheme="minorHAnsi"/>
          <w:b w:val="0"/>
        </w:rPr>
        <w:t xml:space="preserve"> </w:t>
      </w:r>
      <w:r w:rsidRPr="006B20CF">
        <w:rPr>
          <w:rFonts w:asciiTheme="minorHAnsi" w:hAnsiTheme="minorHAnsi" w:cstheme="minorHAnsi"/>
          <w:b w:val="0"/>
        </w:rPr>
        <w:t xml:space="preserve">adresi: Trg </w:t>
      </w:r>
      <w:r w:rsidR="00CC596C">
        <w:rPr>
          <w:rFonts w:asciiTheme="minorHAnsi" w:hAnsiTheme="minorHAnsi" w:cstheme="minorHAnsi"/>
          <w:b w:val="0"/>
        </w:rPr>
        <w:t>hrvatskih branitelja 1</w:t>
      </w:r>
      <w:r w:rsidRPr="006B20CF">
        <w:rPr>
          <w:rFonts w:asciiTheme="minorHAnsi" w:hAnsiTheme="minorHAnsi" w:cstheme="minorHAnsi"/>
          <w:b w:val="0"/>
        </w:rPr>
        <w:t>, 3543</w:t>
      </w:r>
      <w:r w:rsidR="00CC596C">
        <w:rPr>
          <w:rFonts w:asciiTheme="minorHAnsi" w:hAnsiTheme="minorHAnsi" w:cstheme="minorHAnsi"/>
          <w:b w:val="0"/>
        </w:rPr>
        <w:t>5</w:t>
      </w:r>
      <w:r w:rsidRPr="006B20CF">
        <w:rPr>
          <w:rFonts w:asciiTheme="minorHAnsi" w:hAnsiTheme="minorHAnsi" w:cstheme="minorHAnsi"/>
          <w:b w:val="0"/>
        </w:rPr>
        <w:t xml:space="preserve"> </w:t>
      </w:r>
      <w:r w:rsidR="00CC596C">
        <w:rPr>
          <w:rFonts w:asciiTheme="minorHAnsi" w:hAnsiTheme="minorHAnsi" w:cstheme="minorHAnsi"/>
          <w:b w:val="0"/>
        </w:rPr>
        <w:t>Stara Gradiška.</w:t>
      </w:r>
      <w:r w:rsidR="00CC596C" w:rsidRPr="00CC596C">
        <w:t xml:space="preserve"> </w:t>
      </w:r>
      <w:r w:rsidR="00CC596C" w:rsidRPr="00CC596C">
        <w:rPr>
          <w:rFonts w:asciiTheme="minorHAnsi" w:hAnsiTheme="minorHAnsi" w:cstheme="minorHAnsi"/>
          <w:b w:val="0"/>
        </w:rPr>
        <w:t xml:space="preserve">Područje Općine Stara Gradiška </w:t>
      </w:r>
      <w:r w:rsidR="00CC596C">
        <w:rPr>
          <w:rFonts w:asciiTheme="minorHAnsi" w:hAnsiTheme="minorHAnsi" w:cstheme="minorHAnsi"/>
          <w:b w:val="0"/>
        </w:rPr>
        <w:t xml:space="preserve">obuhvaća </w:t>
      </w:r>
      <w:r w:rsidR="00CC596C" w:rsidRPr="00CC596C">
        <w:rPr>
          <w:rFonts w:asciiTheme="minorHAnsi" w:hAnsiTheme="minorHAnsi" w:cstheme="minorHAnsi"/>
          <w:b w:val="0"/>
        </w:rPr>
        <w:t>7 naselja: Stara Gradiška, Donji Varoš, Gornji Varoš, Gređani, Novi Varoš, Pivare i Uskoci.</w:t>
      </w:r>
    </w:p>
    <w:p w14:paraId="530F4706" w14:textId="5FB2CFCE" w:rsidR="00CC596C" w:rsidRDefault="00CC596C" w:rsidP="006B20CF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69DB01B4" w14:textId="2CA7F435" w:rsidR="00CC596C" w:rsidRDefault="00CC596C" w:rsidP="00CC596C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CC596C">
        <w:rPr>
          <w:rFonts w:asciiTheme="minorHAnsi" w:hAnsiTheme="minorHAnsi" w:cstheme="minorHAnsi"/>
          <w:b w:val="0"/>
        </w:rPr>
        <w:lastRenderedPageBreak/>
        <w:t xml:space="preserve">Općina </w:t>
      </w:r>
      <w:r>
        <w:rPr>
          <w:rFonts w:asciiTheme="minorHAnsi" w:hAnsiTheme="minorHAnsi" w:cstheme="minorHAnsi"/>
          <w:b w:val="0"/>
        </w:rPr>
        <w:t>Stara Gradiška je</w:t>
      </w:r>
      <w:r w:rsidRPr="00CC596C">
        <w:rPr>
          <w:rFonts w:asciiTheme="minorHAnsi" w:hAnsiTheme="minorHAnsi" w:cstheme="minorHAnsi"/>
          <w:b w:val="0"/>
        </w:rPr>
        <w:t xml:space="preserve"> samostalna u odlučivanju u poslovima iz samoupravnog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 xml:space="preserve">djelokruga u skladu s Ustavom </w:t>
      </w:r>
      <w:r>
        <w:rPr>
          <w:rFonts w:asciiTheme="minorHAnsi" w:hAnsiTheme="minorHAnsi" w:cstheme="minorHAnsi"/>
          <w:b w:val="0"/>
        </w:rPr>
        <w:t>R</w:t>
      </w:r>
      <w:r w:rsidRPr="00CC596C">
        <w:rPr>
          <w:rFonts w:asciiTheme="minorHAnsi" w:hAnsiTheme="minorHAnsi" w:cstheme="minorHAnsi"/>
          <w:b w:val="0"/>
        </w:rPr>
        <w:t>epublike Hrvatske i zakonima, te podliježe samo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>nadzoru zakonitosti rada i akata tijela Općine.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>Općina u svom samoupravnom djelokrugu obavlja poslove lokalnog značaja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 xml:space="preserve">kojima se neposredno ostvaruju prava građana, koji nisu </w:t>
      </w:r>
      <w:r w:rsidR="00BF1EC1">
        <w:rPr>
          <w:rFonts w:asciiTheme="minorHAnsi" w:hAnsiTheme="minorHAnsi" w:cstheme="minorHAnsi"/>
          <w:b w:val="0"/>
        </w:rPr>
        <w:t>u</w:t>
      </w:r>
      <w:r w:rsidRPr="00CC596C">
        <w:rPr>
          <w:rFonts w:asciiTheme="minorHAnsi" w:hAnsiTheme="minorHAnsi" w:cstheme="minorHAnsi"/>
          <w:b w:val="0"/>
        </w:rPr>
        <w:t>stavom ili zakonom</w:t>
      </w:r>
      <w:r>
        <w:rPr>
          <w:rFonts w:asciiTheme="minorHAnsi" w:hAnsiTheme="minorHAnsi" w:cstheme="minorHAnsi"/>
          <w:b w:val="0"/>
        </w:rPr>
        <w:t xml:space="preserve"> </w:t>
      </w:r>
      <w:r w:rsidRPr="00CC596C">
        <w:rPr>
          <w:rFonts w:asciiTheme="minorHAnsi" w:hAnsiTheme="minorHAnsi" w:cstheme="minorHAnsi"/>
          <w:b w:val="0"/>
        </w:rPr>
        <w:t>dodijeljeni državnim tijelima i to osobito poslove koji se odnose na:</w:t>
      </w:r>
      <w:r w:rsidRPr="00CC596C">
        <w:rPr>
          <w:rFonts w:asciiTheme="minorHAnsi" w:hAnsiTheme="minorHAnsi" w:cstheme="minorHAnsi"/>
          <w:b w:val="0"/>
        </w:rPr>
        <w:cr/>
      </w:r>
    </w:p>
    <w:p w14:paraId="40CAB661" w14:textId="77777777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 xml:space="preserve">uređenje naselja i stanovanje; </w:t>
      </w:r>
    </w:p>
    <w:p w14:paraId="561EEF3B" w14:textId="77777777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 xml:space="preserve">prostorno i urbanističko planiranje; </w:t>
      </w:r>
    </w:p>
    <w:p w14:paraId="70573EF6" w14:textId="77777777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 xml:space="preserve">komunalno gospodarstvo; </w:t>
      </w:r>
    </w:p>
    <w:p w14:paraId="5A11391C" w14:textId="1A3D5928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brig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o djeci; </w:t>
      </w:r>
    </w:p>
    <w:p w14:paraId="70EB9BDE" w14:textId="0767F842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socijaln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skrb; </w:t>
      </w:r>
    </w:p>
    <w:p w14:paraId="15B42439" w14:textId="2C45A2D6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primarn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zdravstven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zaštit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; </w:t>
      </w:r>
    </w:p>
    <w:p w14:paraId="0684A884" w14:textId="4BAE4618" w:rsidR="00CC0EC1" w:rsidRDefault="00CC0EC1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odgoj i osnovno obrazovanje;</w:t>
      </w:r>
    </w:p>
    <w:p w14:paraId="7E964026" w14:textId="2A6E754F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kultur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; </w:t>
      </w:r>
    </w:p>
    <w:p w14:paraId="45AA88DC" w14:textId="66705C66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tjelesn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kultur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i sport; </w:t>
      </w:r>
    </w:p>
    <w:p w14:paraId="58D9E2BE" w14:textId="2BED46F2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zaštit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i unaprjeđenje prirodnog okoliša; </w:t>
      </w:r>
    </w:p>
    <w:p w14:paraId="5C28DF57" w14:textId="45704D82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>protupožarn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i civiln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 zaštit</w:t>
      </w:r>
      <w:r>
        <w:rPr>
          <w:rFonts w:asciiTheme="minorHAnsi" w:hAnsiTheme="minorHAnsi" w:cstheme="minorHAnsi"/>
          <w:b w:val="0"/>
        </w:rPr>
        <w:t>u</w:t>
      </w:r>
      <w:r w:rsidRPr="00FE600D">
        <w:rPr>
          <w:rFonts w:asciiTheme="minorHAnsi" w:hAnsiTheme="minorHAnsi" w:cstheme="minorHAnsi"/>
          <w:b w:val="0"/>
        </w:rPr>
        <w:t xml:space="preserve">; </w:t>
      </w:r>
    </w:p>
    <w:p w14:paraId="348719DF" w14:textId="77777777" w:rsidR="00FE600D" w:rsidRDefault="00FE600D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FE600D">
        <w:rPr>
          <w:rFonts w:asciiTheme="minorHAnsi" w:hAnsiTheme="minorHAnsi" w:cstheme="minorHAnsi"/>
          <w:b w:val="0"/>
        </w:rPr>
        <w:t xml:space="preserve">promet i održavanje javnih prometnica; </w:t>
      </w:r>
    </w:p>
    <w:p w14:paraId="484A9D46" w14:textId="5DBCE986" w:rsidR="00FE600D" w:rsidRDefault="00CC0EC1" w:rsidP="00FE600D">
      <w:pPr>
        <w:pStyle w:val="Sti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ostale poslove sukladno posebnim zakonima</w:t>
      </w:r>
      <w:r w:rsidR="00FE600D" w:rsidRPr="00FE600D">
        <w:rPr>
          <w:rFonts w:asciiTheme="minorHAnsi" w:hAnsiTheme="minorHAnsi" w:cstheme="minorHAnsi"/>
          <w:b w:val="0"/>
        </w:rPr>
        <w:t>.</w:t>
      </w:r>
    </w:p>
    <w:p w14:paraId="3357A162" w14:textId="43D6EF10" w:rsidR="00CC0EC1" w:rsidRDefault="00CC0EC1" w:rsidP="00CC0EC1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2462A84E" w14:textId="74227A11" w:rsidR="00CC596C" w:rsidRDefault="00CC0EC1" w:rsidP="007859F0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CC0EC1">
        <w:rPr>
          <w:rFonts w:asciiTheme="minorHAnsi" w:hAnsiTheme="minorHAnsi" w:cstheme="minorHAnsi"/>
          <w:b w:val="0"/>
        </w:rPr>
        <w:t xml:space="preserve">Statutom Općine </w:t>
      </w:r>
      <w:r w:rsidR="009E44D2">
        <w:rPr>
          <w:rFonts w:asciiTheme="minorHAnsi" w:hAnsiTheme="minorHAnsi" w:cstheme="minorHAnsi"/>
          <w:b w:val="0"/>
        </w:rPr>
        <w:t xml:space="preserve">uređuje </w:t>
      </w:r>
      <w:r w:rsidRPr="00CC0EC1">
        <w:rPr>
          <w:rFonts w:asciiTheme="minorHAnsi" w:hAnsiTheme="minorHAnsi" w:cstheme="minorHAnsi"/>
          <w:b w:val="0"/>
        </w:rPr>
        <w:t xml:space="preserve">se samoupravni djelokrug </w:t>
      </w:r>
      <w:r w:rsidR="009E44D2">
        <w:rPr>
          <w:rFonts w:asciiTheme="minorHAnsi" w:hAnsiTheme="minorHAnsi" w:cstheme="minorHAnsi"/>
          <w:b w:val="0"/>
        </w:rPr>
        <w:t>Općine Stara Gradiška</w:t>
      </w:r>
      <w:r w:rsidRPr="00CC0EC1">
        <w:rPr>
          <w:rFonts w:asciiTheme="minorHAnsi" w:hAnsiTheme="minorHAnsi" w:cstheme="minorHAnsi"/>
          <w:b w:val="0"/>
        </w:rPr>
        <w:t>,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>njena obilježja, javna priznanja, ustrojstvo, ovlasti i način rada tijela Općine</w:t>
      </w:r>
      <w:r>
        <w:rPr>
          <w:rFonts w:asciiTheme="minorHAnsi" w:hAnsiTheme="minorHAnsi" w:cstheme="minorHAnsi"/>
          <w:b w:val="0"/>
        </w:rPr>
        <w:t xml:space="preserve"> </w:t>
      </w:r>
      <w:r w:rsidR="009E44D2">
        <w:rPr>
          <w:rFonts w:asciiTheme="minorHAnsi" w:hAnsiTheme="minorHAnsi" w:cstheme="minorHAnsi"/>
          <w:b w:val="0"/>
        </w:rPr>
        <w:t>Stara Gradiška</w:t>
      </w:r>
      <w:r w:rsidRPr="00CC0EC1">
        <w:rPr>
          <w:rFonts w:asciiTheme="minorHAnsi" w:hAnsiTheme="minorHAnsi" w:cstheme="minorHAnsi"/>
          <w:b w:val="0"/>
        </w:rPr>
        <w:t>, način obavljanja poslova, oblici neposrednog sudjelovanja građana u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>odlučivanju, provođenje referenduma u pitanjima iz samoupravnog djelokruga,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>mjesna samouprava, ustrojstvo i rad javnih službi, suradnja s drugim jedinicama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>lokalne i područne samouprave, te druga pitanja od važnosti za ostvarivanje prava i</w:t>
      </w:r>
      <w:r>
        <w:rPr>
          <w:rFonts w:asciiTheme="minorHAnsi" w:hAnsiTheme="minorHAnsi" w:cstheme="minorHAnsi"/>
          <w:b w:val="0"/>
        </w:rPr>
        <w:t xml:space="preserve"> </w:t>
      </w:r>
      <w:r w:rsidRPr="00CC0EC1">
        <w:rPr>
          <w:rFonts w:asciiTheme="minorHAnsi" w:hAnsiTheme="minorHAnsi" w:cstheme="minorHAnsi"/>
          <w:b w:val="0"/>
        </w:rPr>
        <w:t xml:space="preserve">obveza Općine </w:t>
      </w:r>
      <w:r w:rsidR="009E44D2">
        <w:rPr>
          <w:rFonts w:asciiTheme="minorHAnsi" w:hAnsiTheme="minorHAnsi" w:cstheme="minorHAnsi"/>
          <w:b w:val="0"/>
        </w:rPr>
        <w:t>Stara Gradiška</w:t>
      </w:r>
      <w:r w:rsidRPr="00CC0EC1">
        <w:rPr>
          <w:rFonts w:asciiTheme="minorHAnsi" w:hAnsiTheme="minorHAnsi" w:cstheme="minorHAnsi"/>
          <w:b w:val="0"/>
        </w:rPr>
        <w:t>.</w:t>
      </w:r>
      <w:r w:rsidRPr="00CC0EC1">
        <w:rPr>
          <w:rFonts w:asciiTheme="minorHAnsi" w:hAnsiTheme="minorHAnsi" w:cstheme="minorHAnsi"/>
          <w:b w:val="0"/>
        </w:rPr>
        <w:cr/>
      </w:r>
    </w:p>
    <w:p w14:paraId="69B1E678" w14:textId="77777777" w:rsidR="007859F0" w:rsidRPr="007859F0" w:rsidRDefault="007859F0" w:rsidP="007859F0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066084BA" w14:textId="77777777" w:rsidR="00B5141D" w:rsidRPr="00F363B0" w:rsidRDefault="00AF1929" w:rsidP="00F363B0">
      <w:pPr>
        <w:pStyle w:val="Stil1"/>
        <w:numPr>
          <w:ilvl w:val="0"/>
          <w:numId w:val="14"/>
        </w:numPr>
        <w:ind w:left="426" w:hanging="426"/>
        <w:rPr>
          <w:rFonts w:asciiTheme="minorHAnsi" w:hAnsiTheme="minorHAnsi" w:cstheme="minorHAnsi"/>
          <w:caps/>
        </w:rPr>
      </w:pPr>
      <w:bookmarkStart w:id="4" w:name="_Toc441576374"/>
      <w:r w:rsidRPr="007915C6">
        <w:rPr>
          <w:rFonts w:asciiTheme="minorHAnsi" w:hAnsiTheme="minorHAnsi" w:cstheme="minorHAnsi"/>
        </w:rPr>
        <w:t xml:space="preserve">IMOVINA </w:t>
      </w:r>
      <w:r w:rsidR="00F363B0">
        <w:rPr>
          <w:rFonts w:asciiTheme="minorHAnsi" w:hAnsiTheme="minorHAnsi" w:cstheme="minorHAnsi"/>
        </w:rPr>
        <w:t xml:space="preserve"> I </w:t>
      </w:r>
      <w:bookmarkStart w:id="5" w:name="_Toc441576375"/>
      <w:r w:rsidR="00F363B0" w:rsidRPr="00C411A5">
        <w:rPr>
          <w:rFonts w:asciiTheme="minorHAnsi" w:hAnsiTheme="minorHAnsi" w:cstheme="minorHAnsi"/>
          <w:caps/>
        </w:rPr>
        <w:t xml:space="preserve">Upravljanje i raspolaganje </w:t>
      </w:r>
      <w:bookmarkEnd w:id="5"/>
      <w:r w:rsidR="00F363B0" w:rsidRPr="00C411A5">
        <w:rPr>
          <w:rFonts w:asciiTheme="minorHAnsi" w:hAnsiTheme="minorHAnsi" w:cstheme="minorHAnsi"/>
          <w:caps/>
        </w:rPr>
        <w:t>imovinom</w:t>
      </w:r>
      <w:r w:rsidR="00F363B0">
        <w:rPr>
          <w:rFonts w:asciiTheme="minorHAnsi" w:hAnsiTheme="minorHAnsi" w:cstheme="minorHAnsi"/>
          <w:caps/>
        </w:rPr>
        <w:t xml:space="preserve"> OPĆIN</w:t>
      </w:r>
      <w:bookmarkEnd w:id="4"/>
      <w:r w:rsidR="00F363B0">
        <w:rPr>
          <w:rFonts w:asciiTheme="minorHAnsi" w:hAnsiTheme="minorHAnsi" w:cstheme="minorHAnsi"/>
          <w:caps/>
        </w:rPr>
        <w:t>E</w:t>
      </w:r>
    </w:p>
    <w:p w14:paraId="3FD08121" w14:textId="77777777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Općina u svom vlasništvu ima sljedeći portfelj imovine: </w:t>
      </w:r>
    </w:p>
    <w:p w14:paraId="3CF69340" w14:textId="77777777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>zemljišt</w:t>
      </w:r>
      <w:r w:rsidR="001C5BBF">
        <w:rPr>
          <w:rFonts w:asciiTheme="minorHAnsi" w:hAnsiTheme="minorHAnsi" w:cstheme="minorHAnsi"/>
        </w:rPr>
        <w:t>a</w:t>
      </w:r>
      <w:r w:rsidRPr="003D5FE5">
        <w:rPr>
          <w:rFonts w:asciiTheme="minorHAnsi" w:hAnsiTheme="minorHAnsi" w:cstheme="minorHAnsi"/>
        </w:rPr>
        <w:t xml:space="preserve">, </w:t>
      </w:r>
    </w:p>
    <w:p w14:paraId="5A7BC3EF" w14:textId="77777777" w:rsid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 xml:space="preserve">poslovne prostore (za potrebe Općine i za iznajmljivanje), </w:t>
      </w:r>
    </w:p>
    <w:p w14:paraId="59187ED1" w14:textId="77777777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  <w:t>društvene domove,</w:t>
      </w:r>
    </w:p>
    <w:p w14:paraId="1BC5ED59" w14:textId="0E44CECC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="00945B94">
        <w:rPr>
          <w:rFonts w:asciiTheme="minorHAnsi" w:hAnsiTheme="minorHAnsi" w:cstheme="minorHAnsi"/>
        </w:rPr>
        <w:t>kuće</w:t>
      </w:r>
      <w:r w:rsidRPr="003D5FE5">
        <w:rPr>
          <w:rFonts w:asciiTheme="minorHAnsi" w:hAnsiTheme="minorHAnsi" w:cstheme="minorHAnsi"/>
        </w:rPr>
        <w:t xml:space="preserve">, </w:t>
      </w:r>
    </w:p>
    <w:p w14:paraId="132F2582" w14:textId="77777777" w:rsidR="003D5FE5" w:rsidRPr="003D5FE5" w:rsidRDefault="003D5FE5" w:rsidP="003D5FE5">
      <w:pPr>
        <w:pStyle w:val="Default"/>
        <w:ind w:left="705" w:hanging="705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 xml:space="preserve">javne površine i prostore (ulice, trgove, zelene površine, prometnice, dječja igrališta i parkirališta), </w:t>
      </w:r>
    </w:p>
    <w:p w14:paraId="12BEAC38" w14:textId="77777777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 xml:space="preserve">sportske objekte, </w:t>
      </w:r>
    </w:p>
    <w:p w14:paraId="37E19877" w14:textId="1E779BB1" w:rsidR="003D5FE5" w:rsidRPr="003D5FE5" w:rsidRDefault="003D5FE5" w:rsidP="003D5FE5">
      <w:pPr>
        <w:pStyle w:val="Default"/>
        <w:rPr>
          <w:rFonts w:asciiTheme="minorHAnsi" w:hAnsiTheme="minorHAnsi" w:cstheme="minorHAnsi"/>
        </w:rPr>
      </w:pPr>
      <w:r w:rsidRPr="00716AA6">
        <w:rPr>
          <w:rFonts w:asciiTheme="minorHAnsi" w:hAnsiTheme="minorHAnsi" w:cstheme="minorHAnsi"/>
          <w:color w:val="auto"/>
        </w:rPr>
        <w:t xml:space="preserve">- </w:t>
      </w:r>
      <w:r w:rsidRPr="00716AA6">
        <w:rPr>
          <w:rFonts w:asciiTheme="minorHAnsi" w:hAnsiTheme="minorHAnsi" w:cstheme="minorHAnsi"/>
          <w:color w:val="auto"/>
        </w:rPr>
        <w:tab/>
      </w:r>
      <w:r w:rsidRPr="003D5FE5">
        <w:rPr>
          <w:rFonts w:asciiTheme="minorHAnsi" w:hAnsiTheme="minorHAnsi" w:cstheme="minorHAnsi"/>
        </w:rPr>
        <w:t>kulturn</w:t>
      </w:r>
      <w:r w:rsidR="00BF1EC1">
        <w:rPr>
          <w:rFonts w:asciiTheme="minorHAnsi" w:hAnsiTheme="minorHAnsi" w:cstheme="minorHAnsi"/>
        </w:rPr>
        <w:t xml:space="preserve">a </w:t>
      </w:r>
      <w:r w:rsidRPr="003D5FE5">
        <w:rPr>
          <w:rFonts w:asciiTheme="minorHAnsi" w:hAnsiTheme="minorHAnsi" w:cstheme="minorHAnsi"/>
        </w:rPr>
        <w:t xml:space="preserve">dobra, </w:t>
      </w:r>
    </w:p>
    <w:p w14:paraId="64A2E8F1" w14:textId="36E2F94F" w:rsidR="00DB4497" w:rsidRDefault="003D5FE5" w:rsidP="003D5FE5">
      <w:pPr>
        <w:pStyle w:val="Default"/>
        <w:ind w:left="705" w:hanging="705"/>
        <w:rPr>
          <w:rFonts w:asciiTheme="minorHAnsi" w:hAnsiTheme="minorHAnsi" w:cstheme="minorHAnsi"/>
        </w:rPr>
      </w:pPr>
      <w:r w:rsidRPr="003D5FE5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ab/>
      </w:r>
      <w:r w:rsidRPr="003D5FE5">
        <w:rPr>
          <w:rFonts w:asciiTheme="minorHAnsi" w:hAnsiTheme="minorHAnsi" w:cstheme="minorHAnsi"/>
        </w:rPr>
        <w:t>komunalnu infrastrukturu (</w:t>
      </w:r>
      <w:r>
        <w:rPr>
          <w:rFonts w:asciiTheme="minorHAnsi" w:hAnsiTheme="minorHAnsi" w:cstheme="minorHAnsi"/>
        </w:rPr>
        <w:t>nerazvrstane ceste,</w:t>
      </w:r>
      <w:r w:rsidR="002C1A61">
        <w:rPr>
          <w:rFonts w:asciiTheme="minorHAnsi" w:hAnsiTheme="minorHAnsi" w:cstheme="minorHAnsi"/>
        </w:rPr>
        <w:t xml:space="preserve"> </w:t>
      </w:r>
      <w:r w:rsidRPr="003D5FE5">
        <w:rPr>
          <w:rFonts w:asciiTheme="minorHAnsi" w:hAnsiTheme="minorHAnsi" w:cstheme="minorHAnsi"/>
        </w:rPr>
        <w:t>javn</w:t>
      </w:r>
      <w:r>
        <w:rPr>
          <w:rFonts w:asciiTheme="minorHAnsi" w:hAnsiTheme="minorHAnsi" w:cstheme="minorHAnsi"/>
        </w:rPr>
        <w:t>a</w:t>
      </w:r>
      <w:r w:rsidRPr="003D5FE5">
        <w:rPr>
          <w:rFonts w:asciiTheme="minorHAnsi" w:hAnsiTheme="minorHAnsi" w:cstheme="minorHAnsi"/>
        </w:rPr>
        <w:t xml:space="preserve"> rasvjet</w:t>
      </w:r>
      <w:r>
        <w:rPr>
          <w:rFonts w:asciiTheme="minorHAnsi" w:hAnsiTheme="minorHAnsi" w:cstheme="minorHAnsi"/>
        </w:rPr>
        <w:t>a</w:t>
      </w:r>
      <w:r w:rsidRPr="003D5FE5">
        <w:rPr>
          <w:rFonts w:asciiTheme="minorHAnsi" w:hAnsiTheme="minorHAnsi" w:cstheme="minorHAnsi"/>
        </w:rPr>
        <w:t>, groblj</w:t>
      </w:r>
      <w:r w:rsidR="00F20382">
        <w:rPr>
          <w:rFonts w:asciiTheme="minorHAnsi" w:hAnsiTheme="minorHAnsi" w:cstheme="minorHAnsi"/>
        </w:rPr>
        <w:t>a</w:t>
      </w:r>
      <w:r w:rsidR="002C1A61">
        <w:rPr>
          <w:rFonts w:asciiTheme="minorHAnsi" w:hAnsiTheme="minorHAnsi" w:cstheme="minorHAnsi"/>
        </w:rPr>
        <w:t>,</w:t>
      </w:r>
      <w:r w:rsidRPr="003D5FE5">
        <w:rPr>
          <w:rFonts w:asciiTheme="minorHAnsi" w:hAnsiTheme="minorHAnsi" w:cstheme="minorHAnsi"/>
        </w:rPr>
        <w:t xml:space="preserve"> mrtvačnic</w:t>
      </w:r>
      <w:r w:rsidR="00F20382">
        <w:rPr>
          <w:rFonts w:asciiTheme="minorHAnsi" w:hAnsiTheme="minorHAnsi" w:cstheme="minorHAnsi"/>
        </w:rPr>
        <w:t>e</w:t>
      </w:r>
      <w:r w:rsidRPr="003D5FE5">
        <w:rPr>
          <w:rFonts w:asciiTheme="minorHAnsi" w:hAnsiTheme="minorHAnsi" w:cstheme="minorHAnsi"/>
        </w:rPr>
        <w:t>)</w:t>
      </w:r>
      <w:r w:rsidR="00DB4497">
        <w:rPr>
          <w:rFonts w:asciiTheme="minorHAnsi" w:hAnsiTheme="minorHAnsi" w:cstheme="minorHAnsi"/>
        </w:rPr>
        <w:t>,</w:t>
      </w:r>
    </w:p>
    <w:p w14:paraId="58CF4BFA" w14:textId="77777777" w:rsidR="003D5FE5" w:rsidRDefault="00DB4497" w:rsidP="00DB4497">
      <w:pPr>
        <w:pStyle w:val="Default"/>
        <w:ind w:left="705" w:hanging="705"/>
        <w:rPr>
          <w:b/>
          <w:bCs/>
          <w:sz w:val="23"/>
          <w:szCs w:val="23"/>
        </w:rPr>
      </w:pP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ab/>
      </w:r>
      <w:r w:rsidRPr="00716AA6">
        <w:rPr>
          <w:rFonts w:asciiTheme="minorHAnsi" w:hAnsiTheme="minorHAnsi" w:cstheme="minorHAnsi"/>
          <w:color w:val="auto"/>
        </w:rPr>
        <w:t>poslovne udjele u trgovačkim društvima</w:t>
      </w:r>
      <w:r>
        <w:rPr>
          <w:rFonts w:asciiTheme="minorHAnsi" w:hAnsiTheme="minorHAnsi" w:cstheme="minorHAnsi"/>
          <w:color w:val="auto"/>
        </w:rPr>
        <w:t>.</w:t>
      </w:r>
    </w:p>
    <w:p w14:paraId="23A29B46" w14:textId="77777777" w:rsidR="00FD4BD8" w:rsidRPr="00E74A08" w:rsidRDefault="00FD4BD8" w:rsidP="00FA548D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02BA406" w14:textId="77777777" w:rsidR="0080453B" w:rsidRPr="00DB4497" w:rsidRDefault="00B83BD9" w:rsidP="0080453B">
      <w:pPr>
        <w:spacing w:after="0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>Upravljanje nekretninama obuhvaća sljedeće aktivnosti:</w:t>
      </w:r>
      <w:r w:rsidR="0080453B" w:rsidRPr="00DB4497">
        <w:rPr>
          <w:rFonts w:cstheme="minorHAnsi"/>
          <w:sz w:val="24"/>
          <w:szCs w:val="24"/>
        </w:rPr>
        <w:t xml:space="preserve"> </w:t>
      </w:r>
    </w:p>
    <w:p w14:paraId="15403A9F" w14:textId="77777777" w:rsidR="0080453B" w:rsidRPr="00DB4497" w:rsidRDefault="002109B8" w:rsidP="0080453B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>-</w:t>
      </w:r>
      <w:r w:rsidRPr="00DB4497">
        <w:rPr>
          <w:rFonts w:cstheme="minorHAnsi"/>
          <w:sz w:val="24"/>
          <w:szCs w:val="24"/>
        </w:rPr>
        <w:tab/>
      </w:r>
      <w:r w:rsidR="0080453B" w:rsidRPr="00DB4497">
        <w:rPr>
          <w:rFonts w:cstheme="minorHAnsi"/>
          <w:sz w:val="24"/>
          <w:szCs w:val="24"/>
        </w:rPr>
        <w:t>utvrđivanje vlasničko-pravnog statusa nekretnina, njihov popis i procjenu te upis u javne registre i očevidnike,</w:t>
      </w:r>
    </w:p>
    <w:p w14:paraId="5C15A154" w14:textId="77777777" w:rsidR="0080453B" w:rsidRPr="00DB4497" w:rsidRDefault="0080453B" w:rsidP="0080453B">
      <w:pPr>
        <w:spacing w:after="0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 xml:space="preserve">- </w:t>
      </w:r>
      <w:r w:rsidRPr="00DB4497">
        <w:rPr>
          <w:rFonts w:cstheme="minorHAnsi"/>
          <w:sz w:val="24"/>
          <w:szCs w:val="24"/>
        </w:rPr>
        <w:tab/>
        <w:t>tekuće i investicijsko održavanje nekretnina</w:t>
      </w:r>
      <w:r w:rsidR="00F363E7" w:rsidRPr="00DB4497">
        <w:rPr>
          <w:rFonts w:cstheme="minorHAnsi"/>
          <w:sz w:val="24"/>
          <w:szCs w:val="24"/>
        </w:rPr>
        <w:t>,</w:t>
      </w:r>
      <w:r w:rsidRPr="00DB4497">
        <w:rPr>
          <w:rFonts w:cstheme="minorHAnsi"/>
          <w:sz w:val="24"/>
          <w:szCs w:val="24"/>
        </w:rPr>
        <w:t xml:space="preserve"> </w:t>
      </w:r>
    </w:p>
    <w:p w14:paraId="44DAFCDD" w14:textId="77777777" w:rsidR="007915C6" w:rsidRPr="00DB4497" w:rsidRDefault="0080453B" w:rsidP="007915C6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lastRenderedPageBreak/>
        <w:t>-</w:t>
      </w:r>
      <w:r w:rsidRPr="00DB4497">
        <w:rPr>
          <w:rFonts w:cstheme="minorHAnsi"/>
          <w:sz w:val="24"/>
          <w:szCs w:val="24"/>
        </w:rPr>
        <w:tab/>
      </w:r>
      <w:r w:rsidR="007915C6" w:rsidRPr="00DB4497">
        <w:rPr>
          <w:rFonts w:cstheme="minorHAnsi"/>
          <w:sz w:val="24"/>
          <w:szCs w:val="24"/>
        </w:rPr>
        <w:t>stjecanje i raspolaganje nekretninama</w:t>
      </w:r>
      <w:r w:rsidR="001C5BBF" w:rsidRPr="00DB4497">
        <w:rPr>
          <w:rFonts w:cstheme="minorHAnsi"/>
          <w:sz w:val="24"/>
          <w:szCs w:val="24"/>
        </w:rPr>
        <w:t xml:space="preserve"> (kupnja, prodaja davanje u zakup, osnivanje prava građenja i služnosti)</w:t>
      </w:r>
      <w:r w:rsidR="007915C6" w:rsidRPr="00DB4497">
        <w:rPr>
          <w:rFonts w:cstheme="minorHAnsi"/>
          <w:sz w:val="24"/>
          <w:szCs w:val="24"/>
        </w:rPr>
        <w:t xml:space="preserve">  i ostvarivanje vlasničkih prava u skladu s propisima koji uređuju vlasništvo i druga stvarna prava, </w:t>
      </w:r>
    </w:p>
    <w:p w14:paraId="202392F6" w14:textId="77777777" w:rsidR="0080453B" w:rsidRPr="00DB4497" w:rsidRDefault="007915C6" w:rsidP="0080453B">
      <w:pPr>
        <w:spacing w:after="0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>-</w:t>
      </w:r>
      <w:r w:rsidRPr="00DB4497">
        <w:rPr>
          <w:rFonts w:cstheme="minorHAnsi"/>
          <w:sz w:val="24"/>
          <w:szCs w:val="24"/>
        </w:rPr>
        <w:tab/>
      </w:r>
      <w:r w:rsidR="0080453B" w:rsidRPr="00DB4497">
        <w:rPr>
          <w:rFonts w:cstheme="minorHAnsi"/>
          <w:sz w:val="24"/>
          <w:szCs w:val="24"/>
        </w:rPr>
        <w:t xml:space="preserve">financijsko praćenje prihoda </w:t>
      </w:r>
      <w:r w:rsidR="00B17079" w:rsidRPr="00DB4497">
        <w:rPr>
          <w:rFonts w:cstheme="minorHAnsi"/>
          <w:sz w:val="24"/>
          <w:szCs w:val="24"/>
        </w:rPr>
        <w:t xml:space="preserve">od nekretnina </w:t>
      </w:r>
      <w:r w:rsidR="0080453B" w:rsidRPr="00DB4497">
        <w:rPr>
          <w:rFonts w:cstheme="minorHAnsi"/>
          <w:sz w:val="24"/>
          <w:szCs w:val="24"/>
        </w:rPr>
        <w:t>i rashoda</w:t>
      </w:r>
      <w:r w:rsidR="00B17079" w:rsidRPr="00DB4497">
        <w:rPr>
          <w:rFonts w:cstheme="minorHAnsi"/>
          <w:sz w:val="24"/>
          <w:szCs w:val="24"/>
        </w:rPr>
        <w:t xml:space="preserve"> za održavanje</w:t>
      </w:r>
      <w:r w:rsidR="0080453B" w:rsidRPr="00DB4497">
        <w:rPr>
          <w:rFonts w:cstheme="minorHAnsi"/>
          <w:sz w:val="24"/>
          <w:szCs w:val="24"/>
        </w:rPr>
        <w:t>,</w:t>
      </w:r>
    </w:p>
    <w:p w14:paraId="0FC9B7B2" w14:textId="77777777" w:rsidR="0080453B" w:rsidRPr="00DB4497" w:rsidRDefault="0080453B" w:rsidP="0080453B">
      <w:pPr>
        <w:spacing w:after="0"/>
        <w:jc w:val="both"/>
        <w:rPr>
          <w:rFonts w:cstheme="minorHAnsi"/>
          <w:sz w:val="24"/>
          <w:szCs w:val="24"/>
        </w:rPr>
      </w:pPr>
      <w:r w:rsidRPr="00DB4497">
        <w:rPr>
          <w:rFonts w:cstheme="minorHAnsi"/>
          <w:sz w:val="24"/>
          <w:szCs w:val="24"/>
        </w:rPr>
        <w:t xml:space="preserve">- </w:t>
      </w:r>
      <w:r w:rsidRPr="00DB4497">
        <w:rPr>
          <w:rFonts w:cstheme="minorHAnsi"/>
          <w:sz w:val="24"/>
          <w:szCs w:val="24"/>
        </w:rPr>
        <w:tab/>
        <w:t>obavljanje drugih poslova u vezi upravljanja nekretninama.</w:t>
      </w:r>
    </w:p>
    <w:p w14:paraId="4898D05A" w14:textId="77777777" w:rsidR="00D46209" w:rsidRDefault="00D46209" w:rsidP="007915C6">
      <w:pPr>
        <w:pStyle w:val="Default"/>
        <w:spacing w:after="27"/>
        <w:ind w:left="705" w:hanging="705"/>
        <w:rPr>
          <w:sz w:val="23"/>
          <w:szCs w:val="23"/>
        </w:rPr>
      </w:pPr>
    </w:p>
    <w:p w14:paraId="297DD860" w14:textId="6D9C9AD5" w:rsidR="00B83BD9" w:rsidRPr="00C411A5" w:rsidRDefault="00B83BD9" w:rsidP="00DB4497">
      <w:pPr>
        <w:spacing w:after="0"/>
        <w:jc w:val="both"/>
        <w:rPr>
          <w:rFonts w:cstheme="minorHAnsi"/>
          <w:sz w:val="24"/>
          <w:szCs w:val="24"/>
        </w:rPr>
      </w:pPr>
      <w:r w:rsidRPr="00C411A5">
        <w:rPr>
          <w:rFonts w:cstheme="minorHAnsi"/>
          <w:sz w:val="24"/>
          <w:szCs w:val="24"/>
        </w:rPr>
        <w:t>Baza podataka</w:t>
      </w:r>
      <w:r w:rsidR="00AF28E9" w:rsidRPr="00C411A5">
        <w:rPr>
          <w:rFonts w:cstheme="minorHAnsi"/>
          <w:sz w:val="24"/>
          <w:szCs w:val="24"/>
        </w:rPr>
        <w:t xml:space="preserve"> (registar)</w:t>
      </w:r>
      <w:r w:rsidRPr="00C411A5">
        <w:rPr>
          <w:rFonts w:cstheme="minorHAnsi"/>
          <w:sz w:val="24"/>
          <w:szCs w:val="24"/>
        </w:rPr>
        <w:t xml:space="preserve"> o nekretninama oslanja se na</w:t>
      </w:r>
      <w:r w:rsidR="00E14401" w:rsidRPr="00C411A5">
        <w:rPr>
          <w:rFonts w:cstheme="minorHAnsi"/>
          <w:sz w:val="24"/>
          <w:szCs w:val="24"/>
        </w:rPr>
        <w:t xml:space="preserve"> točne,</w:t>
      </w:r>
      <w:r w:rsidRPr="00C411A5">
        <w:rPr>
          <w:rFonts w:cstheme="minorHAnsi"/>
          <w:sz w:val="24"/>
          <w:szCs w:val="24"/>
        </w:rPr>
        <w:t xml:space="preserve"> podrobne</w:t>
      </w:r>
      <w:r w:rsidR="00E14401" w:rsidRPr="00C411A5">
        <w:rPr>
          <w:rFonts w:cstheme="minorHAnsi"/>
          <w:sz w:val="24"/>
          <w:szCs w:val="24"/>
        </w:rPr>
        <w:t xml:space="preserve"> i ažurirane</w:t>
      </w:r>
      <w:r w:rsidRPr="00C411A5">
        <w:rPr>
          <w:rFonts w:cstheme="minorHAnsi"/>
          <w:sz w:val="24"/>
          <w:szCs w:val="24"/>
        </w:rPr>
        <w:t xml:space="preserve"> podatke preuzete </w:t>
      </w:r>
      <w:r w:rsidR="009575D8" w:rsidRPr="00C411A5">
        <w:rPr>
          <w:rFonts w:cstheme="minorHAnsi"/>
          <w:sz w:val="24"/>
          <w:szCs w:val="24"/>
        </w:rPr>
        <w:t>od</w:t>
      </w:r>
      <w:r w:rsidR="007D150F" w:rsidRPr="00C411A5">
        <w:rPr>
          <w:rFonts w:cstheme="minorHAnsi"/>
          <w:sz w:val="24"/>
          <w:szCs w:val="24"/>
        </w:rPr>
        <w:t xml:space="preserve"> </w:t>
      </w:r>
      <w:r w:rsidR="00E14401" w:rsidRPr="00C411A5">
        <w:rPr>
          <w:rFonts w:cstheme="minorHAnsi"/>
          <w:sz w:val="24"/>
          <w:szCs w:val="24"/>
        </w:rPr>
        <w:t>Državne geodetske uprave</w:t>
      </w:r>
      <w:r w:rsidR="007D150F" w:rsidRPr="00C411A5">
        <w:rPr>
          <w:rFonts w:cstheme="minorHAnsi"/>
          <w:sz w:val="24"/>
          <w:szCs w:val="24"/>
        </w:rPr>
        <w:t xml:space="preserve"> i Zemljišnoknjižnog odjela </w:t>
      </w:r>
      <w:r w:rsidR="0080453B" w:rsidRPr="00C411A5">
        <w:rPr>
          <w:rFonts w:cstheme="minorHAnsi"/>
          <w:sz w:val="24"/>
          <w:szCs w:val="24"/>
        </w:rPr>
        <w:t xml:space="preserve">nadležnog </w:t>
      </w:r>
      <w:r w:rsidR="007D150F" w:rsidRPr="00C411A5">
        <w:rPr>
          <w:rFonts w:cstheme="minorHAnsi"/>
          <w:sz w:val="24"/>
          <w:szCs w:val="24"/>
        </w:rPr>
        <w:t>Općinskog suda</w:t>
      </w:r>
      <w:r w:rsidR="0080453B" w:rsidRPr="00C411A5">
        <w:rPr>
          <w:rFonts w:cstheme="minorHAnsi"/>
          <w:sz w:val="24"/>
          <w:szCs w:val="24"/>
        </w:rPr>
        <w:t>.</w:t>
      </w:r>
      <w:r w:rsidRPr="00C411A5">
        <w:rPr>
          <w:rFonts w:cstheme="minorHAnsi"/>
          <w:sz w:val="24"/>
          <w:szCs w:val="24"/>
        </w:rPr>
        <w:t xml:space="preserve"> Neki od podataka </w:t>
      </w:r>
      <w:r w:rsidR="00EB304C">
        <w:rPr>
          <w:rFonts w:cstheme="minorHAnsi"/>
          <w:sz w:val="24"/>
          <w:szCs w:val="24"/>
        </w:rPr>
        <w:t xml:space="preserve">u registru </w:t>
      </w:r>
      <w:r w:rsidRPr="00C411A5">
        <w:rPr>
          <w:rFonts w:cstheme="minorHAnsi"/>
          <w:sz w:val="24"/>
          <w:szCs w:val="24"/>
        </w:rPr>
        <w:t>su stalni i rijetko se mijenjaju (oznaka katastarske čestice, površina, adresa, opis, prostorno</w:t>
      </w:r>
      <w:r w:rsidR="005E3264" w:rsidRPr="00C411A5">
        <w:rPr>
          <w:rFonts w:cstheme="minorHAnsi"/>
          <w:sz w:val="24"/>
          <w:szCs w:val="24"/>
        </w:rPr>
        <w:t>-</w:t>
      </w:r>
      <w:r w:rsidRPr="00C411A5">
        <w:rPr>
          <w:rFonts w:cstheme="minorHAnsi"/>
          <w:sz w:val="24"/>
          <w:szCs w:val="24"/>
        </w:rPr>
        <w:t>planska namjena)</w:t>
      </w:r>
      <w:r w:rsidR="005E3264" w:rsidRPr="00C411A5">
        <w:rPr>
          <w:rFonts w:cstheme="minorHAnsi"/>
          <w:sz w:val="24"/>
          <w:szCs w:val="24"/>
        </w:rPr>
        <w:t>,</w:t>
      </w:r>
      <w:r w:rsidRPr="00C411A5">
        <w:rPr>
          <w:rFonts w:cstheme="minorHAnsi"/>
          <w:sz w:val="24"/>
          <w:szCs w:val="24"/>
        </w:rPr>
        <w:t xml:space="preserve"> dok su ostali podaci (financijski rezultati, prihodi, izdaci, korisnici, trenutna namjena) podložni promjenama.</w:t>
      </w:r>
    </w:p>
    <w:p w14:paraId="5BE29FE2" w14:textId="77777777" w:rsidR="007A3424" w:rsidRPr="007A3424" w:rsidRDefault="00B83BD9" w:rsidP="007A3424">
      <w:pPr>
        <w:spacing w:after="0"/>
        <w:jc w:val="both"/>
        <w:rPr>
          <w:sz w:val="24"/>
          <w:szCs w:val="24"/>
        </w:rPr>
      </w:pPr>
      <w:r w:rsidRPr="007A3424">
        <w:rPr>
          <w:rFonts w:cstheme="minorHAnsi"/>
          <w:sz w:val="24"/>
          <w:szCs w:val="24"/>
        </w:rPr>
        <w:t xml:space="preserve">Uspostavljanje baze podataka i popisa </w:t>
      </w:r>
      <w:r w:rsidR="00C422BD" w:rsidRPr="007A3424">
        <w:rPr>
          <w:rFonts w:cstheme="minorHAnsi"/>
          <w:sz w:val="24"/>
          <w:szCs w:val="24"/>
        </w:rPr>
        <w:t>nekretnina</w:t>
      </w:r>
      <w:r w:rsidRPr="007A3424">
        <w:rPr>
          <w:rFonts w:cstheme="minorHAnsi"/>
          <w:sz w:val="24"/>
          <w:szCs w:val="24"/>
        </w:rPr>
        <w:t xml:space="preserve"> prvi je i najvažniji korak u uspostavi djelotvornog sustava upravljanja. Detaljna baza podataka omogućava nadzor i analizu nekretnina i </w:t>
      </w:r>
      <w:r w:rsidR="002C78CF" w:rsidRPr="007A3424">
        <w:rPr>
          <w:rFonts w:cstheme="minorHAnsi"/>
          <w:sz w:val="24"/>
          <w:szCs w:val="24"/>
        </w:rPr>
        <w:t xml:space="preserve">ostalih </w:t>
      </w:r>
      <w:r w:rsidR="00DD7434" w:rsidRPr="007A3424">
        <w:rPr>
          <w:rFonts w:cstheme="minorHAnsi"/>
          <w:sz w:val="24"/>
          <w:szCs w:val="24"/>
        </w:rPr>
        <w:t>oblika</w:t>
      </w:r>
      <w:r w:rsidRPr="007A3424">
        <w:rPr>
          <w:rFonts w:cstheme="minorHAnsi"/>
          <w:sz w:val="24"/>
          <w:szCs w:val="24"/>
        </w:rPr>
        <w:t xml:space="preserve"> </w:t>
      </w:r>
      <w:r w:rsidR="002C78CF" w:rsidRPr="007A3424">
        <w:rPr>
          <w:rFonts w:cstheme="minorHAnsi"/>
          <w:sz w:val="24"/>
          <w:szCs w:val="24"/>
        </w:rPr>
        <w:t xml:space="preserve">imovine </w:t>
      </w:r>
      <w:r w:rsidRPr="007A3424">
        <w:rPr>
          <w:rFonts w:cstheme="minorHAnsi"/>
          <w:sz w:val="24"/>
          <w:szCs w:val="24"/>
        </w:rPr>
        <w:t>te osigurava transparentnost u radu.</w:t>
      </w:r>
      <w:r w:rsidR="007A3424" w:rsidRPr="007A3424">
        <w:rPr>
          <w:sz w:val="24"/>
          <w:szCs w:val="24"/>
        </w:rPr>
        <w:t xml:space="preserve"> </w:t>
      </w:r>
    </w:p>
    <w:p w14:paraId="01518DF5" w14:textId="29297E93" w:rsidR="007A3424" w:rsidRPr="00B82F28" w:rsidRDefault="007A3424" w:rsidP="00C422BD">
      <w:pPr>
        <w:spacing w:after="0"/>
        <w:jc w:val="both"/>
        <w:rPr>
          <w:sz w:val="24"/>
          <w:szCs w:val="24"/>
        </w:rPr>
      </w:pPr>
      <w:r w:rsidRPr="007A3424">
        <w:rPr>
          <w:rFonts w:cstheme="minorHAnsi"/>
          <w:sz w:val="24"/>
          <w:szCs w:val="24"/>
        </w:rPr>
        <w:t>Općina je uspostavila evidenciju nekretnina u svom vlasništvu.</w:t>
      </w:r>
      <w:r w:rsidRPr="007A3424">
        <w:rPr>
          <w:sz w:val="24"/>
          <w:szCs w:val="24"/>
        </w:rPr>
        <w:t xml:space="preserve"> Podaci o nekretninama se neprestano usklađuju, unose se promjene vezano uz prodaju nekretnina, kupnju nekretnina,  izgradnju, upotrebu, ulaganja i sl</w:t>
      </w:r>
      <w:r w:rsidR="007859F0">
        <w:rPr>
          <w:sz w:val="24"/>
          <w:szCs w:val="24"/>
        </w:rPr>
        <w:t>ično</w:t>
      </w:r>
      <w:r w:rsidRPr="007A3424">
        <w:rPr>
          <w:sz w:val="24"/>
          <w:szCs w:val="24"/>
        </w:rPr>
        <w:t>.</w:t>
      </w:r>
    </w:p>
    <w:p w14:paraId="30BFA2CE" w14:textId="77777777" w:rsidR="00C422BD" w:rsidRDefault="0074589E" w:rsidP="00C422B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Općina u svom vlasništvu ima sljedeće portfelje imovine:</w:t>
      </w:r>
    </w:p>
    <w:tbl>
      <w:tblPr>
        <w:tblW w:w="9087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4394"/>
        <w:gridCol w:w="142"/>
        <w:gridCol w:w="1701"/>
        <w:gridCol w:w="992"/>
        <w:gridCol w:w="1134"/>
      </w:tblGrid>
      <w:tr w:rsidR="00150099" w14:paraId="300F29A5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2D59885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909F0" w14:textId="77777777" w:rsidR="00150099" w:rsidRDefault="00150099" w:rsidP="00945B9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PORTFELJ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0EEF49" w14:textId="77777777" w:rsidR="00150099" w:rsidRPr="001C5BBF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EBF14" w14:textId="77777777" w:rsidR="00150099" w:rsidRPr="004410CA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AF529E7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C5BBF">
              <w:rPr>
                <w:rFonts w:ascii="Calibri" w:hAnsi="Calibri" w:cs="Calibri"/>
                <w:sz w:val="20"/>
                <w:szCs w:val="20"/>
              </w:rPr>
              <w:t>Površina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 </w:t>
            </w:r>
          </w:p>
          <w:p w14:paraId="7A5528E7" w14:textId="77777777" w:rsidR="00150099" w:rsidRPr="004410CA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Dužina</w:t>
            </w:r>
          </w:p>
        </w:tc>
      </w:tr>
      <w:tr w:rsidR="007116E7" w14:paraId="735DBF84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0BD5F01" w14:textId="77777777" w:rsidR="007116E7" w:rsidRPr="007116E7" w:rsidRDefault="007116E7" w:rsidP="00945B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28ED2" w14:textId="77777777" w:rsidR="007116E7" w:rsidRDefault="007116E7" w:rsidP="007116E7">
            <w:pPr>
              <w:spacing w:after="0" w:line="240" w:lineRule="auto"/>
              <w:ind w:right="12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POSLOVNI PROSTORI</w:t>
            </w:r>
          </w:p>
        </w:tc>
      </w:tr>
      <w:tr w:rsidR="00150099" w14:paraId="0F1BFFF5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8911C1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AFB0C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Poslovni prostori za potrebe općine i mjesnih odbora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DBE6B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EFE84" w14:textId="7A16E1EA" w:rsidR="00150099" w:rsidRPr="00D945D9" w:rsidRDefault="00B766CE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F6DA27" w14:textId="77777777" w:rsidR="00150099" w:rsidRPr="00D945D9" w:rsidRDefault="00150099" w:rsidP="00562CC8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748 m</w:t>
            </w:r>
            <w:r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50099" w14:paraId="3113E60E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372229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655AA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Poslovni prostori za iznajmljivanje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11B45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700EF8" w14:textId="7CB3DC65" w:rsidR="00150099" w:rsidRPr="00D945D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B766CE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FAFEF5" w14:textId="77777777" w:rsidR="00150099" w:rsidRPr="00D945D9" w:rsidRDefault="00150099" w:rsidP="00562CC8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3605 m</w:t>
            </w:r>
            <w:r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50099" w14:paraId="0C9DA476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D73E3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1.3.</w:t>
            </w:r>
          </w:p>
          <w:p w14:paraId="7903AC45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F4C6FC" w14:textId="77777777" w:rsidR="00150099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Neuvjetni (neuređeni) poslovni prostori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826505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6A68DA" w14:textId="77777777" w:rsidR="00150099" w:rsidRPr="00D945D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454CBC" w14:textId="77777777" w:rsidR="00150099" w:rsidRPr="00D945D9" w:rsidRDefault="00150099" w:rsidP="00693ABD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570,60 </w:t>
            </w:r>
            <w:r w:rsidR="00693ABD"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116E7" w:rsidRPr="007116E7" w14:paraId="69037491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6BB0661" w14:textId="77777777" w:rsidR="007116E7" w:rsidRPr="007116E7" w:rsidRDefault="007116E7" w:rsidP="00945B9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083F8" w14:textId="77777777" w:rsidR="007116E7" w:rsidRPr="007116E7" w:rsidRDefault="007116E7" w:rsidP="007116E7">
            <w:pPr>
              <w:spacing w:after="0" w:line="240" w:lineRule="auto"/>
              <w:ind w:left="360" w:right="12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cstheme="minorHAnsi"/>
                <w:sz w:val="24"/>
                <w:szCs w:val="24"/>
              </w:rPr>
              <w:t>DRUŠTVENI DOMOVI</w:t>
            </w:r>
          </w:p>
        </w:tc>
      </w:tr>
      <w:tr w:rsidR="00150099" w:rsidRPr="00AC6D04" w14:paraId="23BA2182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9BD6B6" w14:textId="77777777" w:rsidR="00150099" w:rsidRPr="00AC6D04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C6D04">
              <w:rPr>
                <w:rFonts w:ascii="Calibri" w:hAnsi="Calibri" w:cs="Calibri"/>
                <w:sz w:val="20"/>
                <w:szCs w:val="20"/>
              </w:rPr>
              <w:t>2.1.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8DD82" w14:textId="77777777" w:rsidR="00150099" w:rsidRPr="00AC6D04" w:rsidRDefault="00150099" w:rsidP="00945B9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C6D04">
              <w:rPr>
                <w:rFonts w:ascii="Calibri" w:hAnsi="Calibri" w:cs="Calibri"/>
                <w:sz w:val="20"/>
                <w:szCs w:val="20"/>
              </w:rPr>
              <w:t>Domovi (uređeni)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A69275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D37E5" w14:textId="7E04D8AE" w:rsidR="00150099" w:rsidRPr="00771215" w:rsidRDefault="00771215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66182B" w14:textId="652DEA20" w:rsidR="00150099" w:rsidRPr="00771215" w:rsidRDefault="00771215" w:rsidP="00693ABD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>1185</w:t>
            </w:r>
            <w:r w:rsidR="00693ABD"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bookmarkStart w:id="6" w:name="_Hlk93386633"/>
            <w:r w:rsidR="00693ABD"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771215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  <w:r w:rsidR="00150099" w:rsidRPr="007712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bookmarkEnd w:id="6"/>
          </w:p>
        </w:tc>
      </w:tr>
      <w:tr w:rsidR="007116E7" w:rsidRPr="007116E7" w14:paraId="41E03FCE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3D1BE40" w14:textId="77777777" w:rsidR="007116E7" w:rsidRPr="007116E7" w:rsidRDefault="007116E7" w:rsidP="004F0F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C76A5" w14:textId="77777777" w:rsidR="007116E7" w:rsidRPr="007116E7" w:rsidRDefault="007116E7" w:rsidP="007116E7">
            <w:pPr>
              <w:spacing w:after="0" w:line="240" w:lineRule="auto"/>
              <w:ind w:right="12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cstheme="minorHAnsi"/>
                <w:sz w:val="24"/>
                <w:szCs w:val="24"/>
              </w:rPr>
              <w:t>STAMBENI PROSTOR</w:t>
            </w:r>
          </w:p>
        </w:tc>
      </w:tr>
      <w:tr w:rsidR="00150099" w14:paraId="5B13D4A6" w14:textId="77777777" w:rsidTr="009E1B14">
        <w:trPr>
          <w:trHeight w:val="46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ABCA" w14:textId="3284FBFB" w:rsidR="00150099" w:rsidRDefault="00150099" w:rsidP="002109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  <w:r w:rsidR="003404E4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72FB0" w14:textId="6F7E87A7" w:rsidR="00150099" w:rsidRPr="00F20382" w:rsidRDefault="00150099" w:rsidP="0015009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0382">
              <w:rPr>
                <w:rFonts w:ascii="Calibri" w:hAnsi="Calibri" w:cs="Calibri"/>
                <w:sz w:val="20"/>
                <w:szCs w:val="20"/>
              </w:rPr>
              <w:t>Neuvjetne (neuređene i oštećene) kuće</w:t>
            </w:r>
            <w:r w:rsidR="003404E4" w:rsidRPr="00F20382">
              <w:rPr>
                <w:rFonts w:ascii="Calibri" w:hAnsi="Calibri" w:cs="Calibri"/>
                <w:sz w:val="20"/>
                <w:szCs w:val="20"/>
              </w:rPr>
              <w:t xml:space="preserve"> s dvorištem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D3B78" w14:textId="77777777" w:rsidR="0015009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F3DD6" w14:textId="164F5106" w:rsidR="00150099" w:rsidRPr="00D945D9" w:rsidRDefault="00F20382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C643360" w14:textId="443BC0B5" w:rsidR="00150099" w:rsidRPr="00D945D9" w:rsidRDefault="00F20382" w:rsidP="00F20382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1141 m</w:t>
            </w:r>
            <w:r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50099" w14:paraId="1290BAEF" w14:textId="77777777" w:rsidTr="009E1B14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2D1B800" w14:textId="77777777" w:rsidR="00150099" w:rsidRDefault="00150099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CADB7" w14:textId="77777777" w:rsidR="00150099" w:rsidRDefault="00150099" w:rsidP="001C5BB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13DE4" w14:textId="77777777" w:rsidR="00150099" w:rsidRDefault="00150099" w:rsidP="00562CC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Suvlasništvo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029B2" w14:textId="77777777" w:rsidR="00150099" w:rsidRPr="00D945D9" w:rsidRDefault="00150099" w:rsidP="00562C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0AC71A6" w14:textId="7B70FA00" w:rsidR="00150099" w:rsidRPr="00D945D9" w:rsidRDefault="00F20382" w:rsidP="00F20382">
            <w:pPr>
              <w:spacing w:after="0" w:line="240" w:lineRule="auto"/>
              <w:ind w:right="12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45D9">
              <w:rPr>
                <w:rFonts w:ascii="Calibri" w:hAnsi="Calibri" w:cs="Calibri"/>
                <w:b/>
                <w:bCs/>
                <w:sz w:val="20"/>
                <w:szCs w:val="20"/>
              </w:rPr>
              <w:t>373 m</w:t>
            </w:r>
            <w:r w:rsidRPr="00D945D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116E7" w:rsidRPr="007116E7" w14:paraId="147DF646" w14:textId="77777777" w:rsidTr="009E1B14">
        <w:trPr>
          <w:trHeight w:val="387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5601D31" w14:textId="77777777" w:rsidR="007116E7" w:rsidRPr="007116E7" w:rsidRDefault="007116E7" w:rsidP="004F0F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CCDBF" w14:textId="77777777" w:rsidR="007116E7" w:rsidRPr="007116E7" w:rsidRDefault="007116E7" w:rsidP="001C5BBF">
            <w:pPr>
              <w:spacing w:after="0" w:line="240" w:lineRule="auto"/>
              <w:ind w:right="12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ZEMLJIŠTE</w:t>
            </w:r>
          </w:p>
        </w:tc>
      </w:tr>
      <w:tr w:rsidR="00150099" w14:paraId="07715841" w14:textId="77777777" w:rsidTr="009E1B14">
        <w:trPr>
          <w:trHeight w:val="46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5DA5C2" w14:textId="77777777" w:rsidR="00150099" w:rsidRDefault="00150099" w:rsidP="002109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4.1.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CE483" w14:textId="77777777" w:rsidR="00150099" w:rsidRDefault="00150099" w:rsidP="002109B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Poljoprivredno zemljište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C731AF" w14:textId="77777777" w:rsidR="00150099" w:rsidRDefault="00150099" w:rsidP="004F0F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9D3FA" w14:textId="03900688" w:rsidR="00150099" w:rsidRPr="000C6538" w:rsidRDefault="000C6538" w:rsidP="005158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5E9A5" w14:textId="040E534C" w:rsidR="00150099" w:rsidRPr="000C6538" w:rsidRDefault="00150099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0C6538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47005</w:t>
            </w: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50099" w14:paraId="68A6E150" w14:textId="77777777" w:rsidTr="009E1B14">
        <w:trPr>
          <w:trHeight w:val="465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536C17" w14:textId="77777777" w:rsidR="00150099" w:rsidRDefault="00150099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663DA" w14:textId="77777777" w:rsidR="00150099" w:rsidRDefault="00150099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11968E" w14:textId="77777777" w:rsidR="00150099" w:rsidRDefault="00DB4497" w:rsidP="00DB4497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150099">
              <w:rPr>
                <w:rFonts w:ascii="Calibri" w:hAnsi="Calibri" w:cs="Calibri"/>
                <w:sz w:val="20"/>
                <w:szCs w:val="20"/>
              </w:rPr>
              <w:t>Suvlasništvo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9C93C" w14:textId="36CDF2E1" w:rsidR="00150099" w:rsidRPr="000C6538" w:rsidRDefault="000C6538" w:rsidP="005158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9E22F" w14:textId="1CDC003D" w:rsidR="00150099" w:rsidRPr="000C6538" w:rsidRDefault="00150099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0C6538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3924</w:t>
            </w:r>
            <w:r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347433" w14:paraId="11CD9017" w14:textId="77777777" w:rsidTr="009E1B14">
        <w:trPr>
          <w:trHeight w:val="46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51EBBC3" w14:textId="77777777" w:rsidR="00347433" w:rsidRPr="004410CA" w:rsidRDefault="00347433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4.2.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611C9" w14:textId="77777777" w:rsidR="00347433" w:rsidRDefault="00347433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Građevinsko zemljište (izgrađeno i neizgrađeno)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B54614" w14:textId="77777777" w:rsidR="00347433" w:rsidRDefault="00347433" w:rsidP="004F0F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E42FC" w14:textId="1ECC4656" w:rsidR="00347433" w:rsidRPr="00477F6B" w:rsidRDefault="00347433" w:rsidP="0054572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C8F98" w14:textId="0A4B230C" w:rsidR="00347433" w:rsidRPr="00477F6B" w:rsidRDefault="00347433" w:rsidP="00E262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7F6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309811</w:t>
            </w:r>
            <w:r w:rsidRPr="00477F6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</w:t>
            </w:r>
            <w:r w:rsidRPr="00477F6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347433" w14:paraId="5C0A143D" w14:textId="77777777" w:rsidTr="008A2D9B">
        <w:trPr>
          <w:trHeight w:val="465"/>
        </w:trPr>
        <w:tc>
          <w:tcPr>
            <w:tcW w:w="72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F898F1E" w14:textId="77777777" w:rsidR="00347433" w:rsidRDefault="00347433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448056" w14:textId="77777777" w:rsidR="00347433" w:rsidRDefault="00347433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C489E" w14:textId="6AB5E54D" w:rsidR="00347433" w:rsidRDefault="00347433" w:rsidP="006F0EC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Suvlasništvo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7ACC63" w14:textId="5F2AAA8A" w:rsidR="00347433" w:rsidRDefault="00347433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76CA2" w14:textId="77777777" w:rsidR="00347433" w:rsidRDefault="00347433" w:rsidP="00E262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1B50332" w14:textId="77777777" w:rsidR="00347433" w:rsidRDefault="00347433" w:rsidP="00E262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FFB686" w14:textId="4A4F5D24" w:rsidR="00347433" w:rsidRPr="00477F6B" w:rsidRDefault="00347433" w:rsidP="00E2620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1016 </w:t>
            </w:r>
            <w:r w:rsidRPr="00477F6B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Pr="00477F6B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1A10" w14:paraId="5B09E80F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C20696" w14:textId="77777777" w:rsidR="00E51A10" w:rsidRDefault="00E51A10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36077" w14:textId="77777777" w:rsidR="00E51A10" w:rsidRDefault="00E51A10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Ostalo zemljište 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188302" w14:textId="77777777" w:rsidR="00E51A10" w:rsidRDefault="00E51A10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6AC08" w14:textId="77777777" w:rsidR="00E51A10" w:rsidRDefault="00B34761" w:rsidP="00DB449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Isključivo vlasništvo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2939B" w14:textId="03C37021" w:rsidR="00E51A10" w:rsidRPr="000C6538" w:rsidRDefault="00520978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5A64F" w14:textId="62270C08" w:rsidR="00E51A10" w:rsidRPr="000C6538" w:rsidRDefault="00520978" w:rsidP="00E2620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76404</w:t>
            </w:r>
            <w:r w:rsidR="00E51A10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0C6538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116E7" w:rsidRPr="007116E7" w14:paraId="528B0777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186C9B" w14:textId="77777777" w:rsidR="007116E7" w:rsidRPr="007116E7" w:rsidRDefault="007116E7" w:rsidP="004F0FD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lastRenderedPageBreak/>
              <w:t>5.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0B3208" w14:textId="77777777" w:rsidR="007116E7" w:rsidRPr="007116E7" w:rsidRDefault="007116E7" w:rsidP="004F0FD8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cstheme="minorHAnsi"/>
                <w:sz w:val="24"/>
                <w:szCs w:val="24"/>
              </w:rPr>
              <w:t>SPORTSKI OBJEKTI</w:t>
            </w:r>
          </w:p>
        </w:tc>
      </w:tr>
      <w:tr w:rsidR="00C62F80" w14:paraId="1CFBEF70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AA40AA" w14:textId="77777777" w:rsidR="00C62F80" w:rsidRDefault="00C62F80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F8AD5" w14:textId="77777777" w:rsidR="00C62F80" w:rsidRDefault="00C62F80" w:rsidP="004F0FD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Uređeni tereni (igrališta)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DD563" w14:textId="77777777" w:rsidR="00C62F80" w:rsidRDefault="00C62F80" w:rsidP="004F0FD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FFFCB" w14:textId="77777777" w:rsidR="00C62F80" w:rsidRPr="00B03FBD" w:rsidRDefault="00C62F80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3FBD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4FDDD" w14:textId="77777777" w:rsidR="00C62F80" w:rsidRPr="00B03FBD" w:rsidRDefault="00C62F80" w:rsidP="004F0F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3F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24673 </w:t>
            </w:r>
            <w:r w:rsidR="00693ABD" w:rsidRPr="00B03FBD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B03FBD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116E7" w:rsidRPr="007116E7" w14:paraId="324977F4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1D6199" w14:textId="77777777" w:rsidR="007116E7" w:rsidRPr="007116E7" w:rsidRDefault="007116E7" w:rsidP="00B70CA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5F01D" w14:textId="77777777" w:rsidR="007116E7" w:rsidRPr="007116E7" w:rsidRDefault="007116E7" w:rsidP="0083585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116E7">
              <w:rPr>
                <w:rFonts w:ascii="Calibri" w:hAnsi="Calibri" w:cs="Calibri"/>
                <w:sz w:val="24"/>
                <w:szCs w:val="24"/>
              </w:rPr>
              <w:t>JAVNE POVRŠINE</w:t>
            </w:r>
          </w:p>
        </w:tc>
      </w:tr>
      <w:tr w:rsidR="00E55559" w14:paraId="7FD5CD02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8BA94D" w14:textId="77777777" w:rsidR="00E55559" w:rsidRDefault="00E55559" w:rsidP="00B70CA1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6.1.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ACAC2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Parkovi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161DF" w14:textId="2D1AEE11" w:rsidR="00E55559" w:rsidRPr="00A1569C" w:rsidRDefault="00AD02AC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69C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48958" w14:textId="5293E6E9" w:rsidR="00E55559" w:rsidRPr="00A1569C" w:rsidRDefault="00A1569C" w:rsidP="00A1569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569C">
              <w:rPr>
                <w:rFonts w:ascii="Calibri" w:hAnsi="Calibri" w:cs="Calibri"/>
                <w:b/>
                <w:bCs/>
                <w:sz w:val="20"/>
                <w:szCs w:val="20"/>
              </w:rPr>
              <w:t>41482</w:t>
            </w:r>
            <w:r w:rsidR="00E55559" w:rsidRPr="00A1569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A1569C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A1569C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5559" w14:paraId="16E0C94C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26AFFA" w14:textId="77777777" w:rsidR="00E55559" w:rsidRDefault="00E55559" w:rsidP="008A60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6.2.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9D32E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Ulice, trgovi, ceste, parkirališta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73885" w14:textId="71A22A10" w:rsidR="00E55559" w:rsidRPr="00267CCB" w:rsidRDefault="00E55559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7CCB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267CCB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0119E" w14:textId="52F50453" w:rsidR="00E55559" w:rsidRPr="004767AF" w:rsidRDefault="00E55559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67AF"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  <w:r w:rsidR="004767AF" w:rsidRPr="004767AF">
              <w:rPr>
                <w:rFonts w:ascii="Calibri" w:hAnsi="Calibri" w:cs="Calibri"/>
                <w:b/>
                <w:bCs/>
                <w:sz w:val="20"/>
                <w:szCs w:val="20"/>
              </w:rPr>
              <w:t>207</w:t>
            </w:r>
            <w:r w:rsidRPr="004767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4767AF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4767AF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5559" w14:paraId="06750E31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97157E" w14:textId="77777777" w:rsidR="00E55559" w:rsidRDefault="00E55559" w:rsidP="008A60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6.3.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0550B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Mostovi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B71C4" w14:textId="77777777" w:rsidR="00E55559" w:rsidRPr="00E2419A" w:rsidRDefault="00E55559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419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F8662F" w14:textId="7D7AF183" w:rsidR="00E55559" w:rsidRDefault="00E26203" w:rsidP="00E2620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/</w:t>
            </w:r>
          </w:p>
        </w:tc>
      </w:tr>
      <w:tr w:rsidR="00E55559" w14:paraId="3077D195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AE1D9B" w14:textId="77777777" w:rsidR="00E55559" w:rsidRDefault="00E55559" w:rsidP="00EB30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6.4.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298CD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Dječja igrališta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CD3FA" w14:textId="77777777" w:rsidR="00E55559" w:rsidRPr="00E2419A" w:rsidRDefault="00E55559" w:rsidP="008358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419A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D000E" w14:textId="77777777" w:rsidR="00E55559" w:rsidRDefault="00E26203" w:rsidP="0083585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  <w:tr w:rsidR="007116E7" w14:paraId="7B889DFB" w14:textId="77777777" w:rsidTr="009E1B14">
        <w:trPr>
          <w:trHeight w:val="44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01951" w14:textId="77777777" w:rsidR="007116E7" w:rsidRDefault="007116E7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C8309D" w14:textId="77777777" w:rsidR="007116E7" w:rsidRDefault="007116E7" w:rsidP="007116E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KOMUNALNA INFRASTRUKTURA</w:t>
            </w:r>
          </w:p>
          <w:p w14:paraId="17FDB800" w14:textId="77777777" w:rsidR="007116E7" w:rsidRDefault="007116E7" w:rsidP="007116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5559" w:rsidRPr="002F1BC7" w14:paraId="26158B0C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21990C" w14:textId="77777777" w:rsidR="00E55559" w:rsidRDefault="00E55559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7.1.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94CBA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Groblja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186F0" w14:textId="77777777" w:rsidR="00E55559" w:rsidRPr="002F1BC7" w:rsidRDefault="00E55559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27955" w14:textId="1308BFB9" w:rsidR="00E55559" w:rsidRPr="002F1BC7" w:rsidRDefault="00E55559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  <w:r w:rsidR="002F1BC7"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113</w:t>
            </w: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2F1BC7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5559" w:rsidRPr="002F1BC7" w14:paraId="15611431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38404AE" w14:textId="77777777" w:rsidR="00E55559" w:rsidRDefault="00E55559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7.2.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45F54" w14:textId="77777777" w:rsidR="00E55559" w:rsidRPr="007A77B5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A77B5">
              <w:rPr>
                <w:rFonts w:ascii="Calibri" w:hAnsi="Calibri" w:cs="Calibri"/>
                <w:sz w:val="20"/>
                <w:szCs w:val="20"/>
              </w:rPr>
              <w:t>Mrtvačnice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9E45F" w14:textId="5B8E4E8D" w:rsidR="00E55559" w:rsidRPr="002F1BC7" w:rsidRDefault="007A77B5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AD599" w14:textId="2B1EEFCD" w:rsidR="00E55559" w:rsidRPr="002F1BC7" w:rsidRDefault="00034EEF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</w:t>
            </w:r>
            <w:r w:rsidR="007A77B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EA6080">
              <w:rPr>
                <w:rFonts w:ascii="Calibri" w:hAnsi="Calibri" w:cs="Calibri"/>
                <w:b/>
                <w:bCs/>
                <w:sz w:val="20"/>
                <w:szCs w:val="20"/>
              </w:rPr>
              <w:t>84</w:t>
            </w: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93ABD"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m</w:t>
            </w:r>
            <w:r w:rsidR="00693ABD" w:rsidRPr="002F1BC7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E55559" w14:paraId="641A6EE8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46B598" w14:textId="378E7E25" w:rsidR="00E55559" w:rsidRDefault="00E55559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</w:t>
            </w:r>
            <w:r w:rsidR="007A77B5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1626F" w14:textId="77777777" w:rsidR="00E55559" w:rsidRDefault="00E55559" w:rsidP="00E5555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Javna rasvjeta (rasvjetna tijela)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A0A7A" w14:textId="5BAE0BD5" w:rsidR="00E55559" w:rsidRPr="00A765A1" w:rsidRDefault="00FE7C64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  <w:r w:rsidR="00A765A1" w:rsidRPr="00A765A1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0AF1A" w14:textId="77777777" w:rsidR="00E55559" w:rsidRDefault="00693ABD" w:rsidP="00143EF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  <w:tr w:rsidR="009252CF" w14:paraId="05048C7D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1D9AC9" w14:textId="77777777" w:rsidR="009252CF" w:rsidRDefault="009252CF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80F6D" w14:textId="27DB25D7" w:rsidR="009252CF" w:rsidRDefault="009252CF" w:rsidP="009252CF">
            <w:pPr>
              <w:spacing w:after="0" w:line="240" w:lineRule="auto"/>
              <w:jc w:val="center"/>
            </w:pPr>
            <w:r>
              <w:rPr>
                <w:rFonts w:cstheme="minorHAnsi"/>
                <w:sz w:val="24"/>
                <w:szCs w:val="24"/>
              </w:rPr>
              <w:t>KULTUR</w:t>
            </w:r>
            <w:r w:rsidR="007A77B5">
              <w:rPr>
                <w:rFonts w:cstheme="minorHAnsi"/>
                <w:sz w:val="24"/>
                <w:szCs w:val="24"/>
              </w:rPr>
              <w:t>A DOBRA</w:t>
            </w:r>
            <w:r w:rsidR="00EF6611">
              <w:rPr>
                <w:rFonts w:cstheme="minorHAnsi"/>
                <w:sz w:val="24"/>
                <w:szCs w:val="24"/>
              </w:rPr>
              <w:t xml:space="preserve"> I</w:t>
            </w:r>
            <w:r>
              <w:rPr>
                <w:rFonts w:cstheme="minorHAnsi"/>
                <w:sz w:val="24"/>
                <w:szCs w:val="24"/>
              </w:rPr>
              <w:t xml:space="preserve"> SPOMENICI</w:t>
            </w:r>
          </w:p>
        </w:tc>
      </w:tr>
      <w:tr w:rsidR="00693ABD" w14:paraId="6506031A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8E3A41" w14:textId="77777777" w:rsidR="00693ABD" w:rsidRDefault="00693ABD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8.1.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D94D8" w14:textId="77777777" w:rsidR="00693ABD" w:rsidRDefault="00693ABD" w:rsidP="007116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Kulturna dobra – Tvrđava, Časnički paviljoni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41C60" w14:textId="77777777" w:rsidR="00693ABD" w:rsidRPr="00E2419A" w:rsidRDefault="00693ABD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419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7D06" w14:textId="77777777" w:rsidR="00693ABD" w:rsidRDefault="00693ABD" w:rsidP="00693ABD">
            <w:pPr>
              <w:jc w:val="center"/>
            </w:pPr>
            <w:r>
              <w:t>/</w:t>
            </w:r>
          </w:p>
        </w:tc>
      </w:tr>
      <w:tr w:rsidR="00693ABD" w14:paraId="7F504142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E31F5C" w14:textId="3232227B" w:rsidR="00693ABD" w:rsidRDefault="00693ABD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  <w:r w:rsidR="00E45448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36EB36" w14:textId="77777777" w:rsidR="00693ABD" w:rsidRDefault="00693ABD" w:rsidP="00D36E2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Spomenici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A218C" w14:textId="3ABEC13E" w:rsidR="00693ABD" w:rsidRPr="00A765A1" w:rsidRDefault="00A765A1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65A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FB22" w14:textId="77777777" w:rsidR="00693ABD" w:rsidRDefault="00693ABD" w:rsidP="00693ABD">
            <w:pPr>
              <w:jc w:val="center"/>
            </w:pPr>
            <w:r>
              <w:t>/</w:t>
            </w:r>
          </w:p>
        </w:tc>
      </w:tr>
      <w:tr w:rsidR="009252CF" w14:paraId="2B34EABA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E46F32" w14:textId="77777777" w:rsidR="009252CF" w:rsidRDefault="009252CF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E8A1B" w14:textId="2260385C" w:rsidR="009252CF" w:rsidRPr="00347433" w:rsidRDefault="009252CF" w:rsidP="0034743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POSLOVNI UDJELI U TRGOVAČKIM DRUŠTVIMA</w:t>
            </w:r>
          </w:p>
        </w:tc>
      </w:tr>
      <w:tr w:rsidR="00D36E2F" w14:paraId="7DB50FCB" w14:textId="77777777" w:rsidTr="009E1B14">
        <w:trPr>
          <w:trHeight w:val="46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1DAEE6" w14:textId="77777777" w:rsidR="00D36E2F" w:rsidRDefault="00D36E2F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9.1.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B726B" w14:textId="77777777" w:rsidR="00D36E2F" w:rsidRDefault="00D36E2F" w:rsidP="00143E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Trgovačka društva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2393" w14:textId="77777777" w:rsidR="00D36E2F" w:rsidRPr="002F1BC7" w:rsidRDefault="00E26203" w:rsidP="00143EF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1BC7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E9ACB" w14:textId="77777777" w:rsidR="00D36E2F" w:rsidRDefault="009252CF" w:rsidP="00143EF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</w:tr>
    </w:tbl>
    <w:p w14:paraId="39230A10" w14:textId="77777777" w:rsidR="00FB2753" w:rsidRDefault="00FB2753" w:rsidP="00F61DB4">
      <w:pPr>
        <w:spacing w:after="0"/>
        <w:jc w:val="both"/>
        <w:rPr>
          <w:rFonts w:cstheme="minorHAnsi"/>
          <w:sz w:val="24"/>
          <w:szCs w:val="24"/>
        </w:rPr>
      </w:pPr>
    </w:p>
    <w:p w14:paraId="7E034BC7" w14:textId="3F680F64" w:rsidR="009A3C3A" w:rsidRPr="00F61DB4" w:rsidRDefault="008B478A" w:rsidP="00F61DB4">
      <w:pPr>
        <w:spacing w:after="0"/>
        <w:jc w:val="both"/>
        <w:rPr>
          <w:rFonts w:cstheme="minorHAnsi"/>
          <w:sz w:val="24"/>
          <w:szCs w:val="24"/>
        </w:rPr>
      </w:pPr>
      <w:r w:rsidRPr="00B826BC">
        <w:rPr>
          <w:rFonts w:cstheme="minorHAnsi"/>
          <w:sz w:val="24"/>
          <w:szCs w:val="24"/>
        </w:rPr>
        <w:t xml:space="preserve">Općina raspolaže nekretninama </w:t>
      </w:r>
      <w:r w:rsidR="007A3424" w:rsidRPr="00B826BC">
        <w:rPr>
          <w:rFonts w:cstheme="minorHAnsi"/>
          <w:sz w:val="24"/>
          <w:szCs w:val="24"/>
        </w:rPr>
        <w:t xml:space="preserve">sukladno odredbama </w:t>
      </w:r>
      <w:r w:rsidR="00F61DB4" w:rsidRPr="00B826BC">
        <w:rPr>
          <w:rFonts w:cstheme="minorHAnsi"/>
          <w:sz w:val="24"/>
          <w:szCs w:val="24"/>
        </w:rPr>
        <w:t xml:space="preserve">Zakona o vlasništvu i drugim stvarnim pravima, </w:t>
      </w:r>
      <w:r w:rsidR="007A3424" w:rsidRPr="00B826BC">
        <w:rPr>
          <w:rFonts w:cstheme="minorHAnsi"/>
          <w:sz w:val="24"/>
          <w:szCs w:val="24"/>
        </w:rPr>
        <w:t>Zakona o zakupu i kupoprodaji poslovnog prostora</w:t>
      </w:r>
      <w:r w:rsidR="00F61DB4" w:rsidRPr="00B826BC">
        <w:rPr>
          <w:rFonts w:cstheme="minorHAnsi"/>
          <w:sz w:val="24"/>
          <w:szCs w:val="24"/>
        </w:rPr>
        <w:t>,</w:t>
      </w:r>
      <w:r w:rsidR="00B826BC">
        <w:rPr>
          <w:rFonts w:cstheme="minorHAnsi"/>
          <w:sz w:val="24"/>
          <w:szCs w:val="24"/>
        </w:rPr>
        <w:t xml:space="preserve"> </w:t>
      </w:r>
      <w:r w:rsidR="00B826BC" w:rsidRPr="00B826BC">
        <w:rPr>
          <w:rFonts w:cstheme="minorHAnsi"/>
          <w:sz w:val="24"/>
          <w:szCs w:val="24"/>
        </w:rPr>
        <w:t>Odluk</w:t>
      </w:r>
      <w:r w:rsidR="00B826BC">
        <w:rPr>
          <w:rFonts w:cstheme="minorHAnsi"/>
          <w:sz w:val="24"/>
          <w:szCs w:val="24"/>
        </w:rPr>
        <w:t>e</w:t>
      </w:r>
      <w:r w:rsidR="00B826BC" w:rsidRPr="00B826BC">
        <w:rPr>
          <w:rFonts w:cstheme="minorHAnsi"/>
          <w:sz w:val="24"/>
          <w:szCs w:val="24"/>
        </w:rPr>
        <w:t xml:space="preserve"> o upravljanju i raspolaganju imovinom u vlasništvu Općine Stara Gradiška </w:t>
      </w:r>
      <w:r w:rsidR="00B826BC">
        <w:rPr>
          <w:rFonts w:cstheme="minorHAnsi"/>
          <w:sz w:val="24"/>
          <w:szCs w:val="24"/>
        </w:rPr>
        <w:t xml:space="preserve">i </w:t>
      </w:r>
      <w:r w:rsidR="00B826BC" w:rsidRPr="00B826BC">
        <w:rPr>
          <w:rFonts w:cstheme="minorHAnsi"/>
          <w:sz w:val="24"/>
          <w:szCs w:val="24"/>
        </w:rPr>
        <w:t>Odluk</w:t>
      </w:r>
      <w:r w:rsidR="00B826BC">
        <w:rPr>
          <w:rFonts w:cstheme="minorHAnsi"/>
          <w:sz w:val="24"/>
          <w:szCs w:val="24"/>
        </w:rPr>
        <w:t>e</w:t>
      </w:r>
      <w:r w:rsidR="00B826BC" w:rsidRPr="00B826BC">
        <w:rPr>
          <w:rFonts w:cstheme="minorHAnsi"/>
          <w:sz w:val="24"/>
          <w:szCs w:val="24"/>
        </w:rPr>
        <w:t xml:space="preserve"> o zakupu poslovnog prostora </w:t>
      </w:r>
      <w:r>
        <w:rPr>
          <w:rFonts w:cstheme="minorHAnsi"/>
          <w:sz w:val="24"/>
          <w:szCs w:val="24"/>
        </w:rPr>
        <w:t xml:space="preserve">na temelju </w:t>
      </w:r>
      <w:r w:rsidR="009A3C3A" w:rsidRPr="007A3424">
        <w:rPr>
          <w:rFonts w:cstheme="minorHAnsi"/>
          <w:sz w:val="24"/>
          <w:szCs w:val="24"/>
        </w:rPr>
        <w:t>javnih natječaja, osim u slučajevima kada je zakon</w:t>
      </w:r>
      <w:r w:rsidR="00F61DB4">
        <w:rPr>
          <w:rFonts w:cstheme="minorHAnsi"/>
          <w:sz w:val="24"/>
          <w:szCs w:val="24"/>
        </w:rPr>
        <w:t>o</w:t>
      </w:r>
      <w:r w:rsidR="009A3C3A" w:rsidRPr="007A3424">
        <w:rPr>
          <w:rFonts w:cstheme="minorHAnsi"/>
          <w:sz w:val="24"/>
          <w:szCs w:val="24"/>
        </w:rPr>
        <w:t xml:space="preserve">m drukčije </w:t>
      </w:r>
      <w:r w:rsidR="002103A9">
        <w:rPr>
          <w:rFonts w:cstheme="minorHAnsi"/>
          <w:sz w:val="24"/>
          <w:szCs w:val="24"/>
        </w:rPr>
        <w:t>određeno</w:t>
      </w:r>
      <w:r w:rsidR="009A3C3A" w:rsidRPr="00F61DB4">
        <w:rPr>
          <w:rFonts w:cstheme="minorHAnsi"/>
          <w:sz w:val="24"/>
          <w:szCs w:val="24"/>
        </w:rPr>
        <w:t xml:space="preserve">. Javni natječaji za prodaju i zakup poslovnih prostora i zemljišta objavljuju se u javnim glasilima, na radio postaji Bljesak Okučani, web stranicama i oglasnoj ploči Općine. </w:t>
      </w:r>
    </w:p>
    <w:p w14:paraId="6230CE80" w14:textId="230D6F4A" w:rsidR="00B826BC" w:rsidRDefault="00B826BC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1D1D3E27" w14:textId="05E62BF3" w:rsidR="00AF6522" w:rsidRDefault="008A4159" w:rsidP="00AF6522">
      <w:pPr>
        <w:spacing w:after="0"/>
        <w:jc w:val="both"/>
        <w:rPr>
          <w:rFonts w:cstheme="minorHAnsi"/>
          <w:sz w:val="24"/>
          <w:szCs w:val="24"/>
        </w:rPr>
      </w:pPr>
      <w:r w:rsidRPr="008A4159">
        <w:rPr>
          <w:rFonts w:cstheme="minorHAnsi"/>
          <w:sz w:val="24"/>
          <w:szCs w:val="24"/>
        </w:rPr>
        <w:t>U vlasništvu Općine Stara Gradiška je 84,7005 ha poljoprivrednog zemljišta od kojih je 76,4689 ha dano u zakup</w:t>
      </w:r>
      <w:r w:rsidRPr="008A4159">
        <w:t xml:space="preserve"> </w:t>
      </w:r>
      <w:r>
        <w:rPr>
          <w:rFonts w:cstheme="minorHAnsi"/>
          <w:sz w:val="24"/>
          <w:szCs w:val="24"/>
        </w:rPr>
        <w:t xml:space="preserve">na osnovu </w:t>
      </w:r>
      <w:r w:rsidRPr="008A4159">
        <w:rPr>
          <w:rFonts w:cstheme="minorHAnsi"/>
          <w:sz w:val="24"/>
          <w:szCs w:val="24"/>
        </w:rPr>
        <w:t>ugovora o zakupu zemljišta</w:t>
      </w:r>
      <w:r>
        <w:rPr>
          <w:rFonts w:cstheme="minorHAnsi"/>
          <w:sz w:val="24"/>
          <w:szCs w:val="24"/>
        </w:rPr>
        <w:t>, dok p</w:t>
      </w:r>
      <w:r w:rsidRPr="008A4159">
        <w:rPr>
          <w:rFonts w:cstheme="minorHAnsi"/>
          <w:sz w:val="24"/>
          <w:szCs w:val="24"/>
        </w:rPr>
        <w:t xml:space="preserve">reostalo poljoprivredno zemljište nije pogodno za poljoprivrednu proizvodnju </w:t>
      </w:r>
      <w:r>
        <w:rPr>
          <w:rFonts w:cstheme="minorHAnsi"/>
          <w:sz w:val="24"/>
          <w:szCs w:val="24"/>
        </w:rPr>
        <w:t>(</w:t>
      </w:r>
      <w:r w:rsidRPr="008A4159">
        <w:rPr>
          <w:rFonts w:cstheme="minorHAnsi"/>
          <w:sz w:val="24"/>
          <w:szCs w:val="24"/>
        </w:rPr>
        <w:t>jame, neplodno, obraslo višegodišnjim raslinjem).</w:t>
      </w:r>
    </w:p>
    <w:p w14:paraId="0F70CA8E" w14:textId="16142006" w:rsidR="00AF6522" w:rsidRPr="00AF6522" w:rsidRDefault="00AF6522" w:rsidP="00AF6522">
      <w:pPr>
        <w:spacing w:after="0"/>
        <w:jc w:val="both"/>
        <w:rPr>
          <w:rFonts w:cstheme="minorHAnsi"/>
          <w:sz w:val="24"/>
          <w:szCs w:val="24"/>
        </w:rPr>
      </w:pPr>
      <w:r w:rsidRPr="00AF6522">
        <w:rPr>
          <w:rFonts w:cstheme="minorHAnsi"/>
          <w:sz w:val="24"/>
          <w:szCs w:val="24"/>
        </w:rPr>
        <w:t>Općina Stara Gradiška vlasnik je ukupno 25 poslovnih prostora namijenjen</w:t>
      </w:r>
      <w:r>
        <w:rPr>
          <w:rFonts w:cstheme="minorHAnsi"/>
          <w:sz w:val="24"/>
          <w:szCs w:val="24"/>
        </w:rPr>
        <w:t>ih</w:t>
      </w:r>
      <w:r w:rsidRPr="00AF6522">
        <w:rPr>
          <w:rFonts w:cstheme="minorHAnsi"/>
          <w:sz w:val="24"/>
          <w:szCs w:val="24"/>
        </w:rPr>
        <w:t xml:space="preserve"> za iznajmljivanje </w:t>
      </w:r>
      <w:r>
        <w:rPr>
          <w:rFonts w:cstheme="minorHAnsi"/>
          <w:sz w:val="24"/>
          <w:szCs w:val="24"/>
        </w:rPr>
        <w:t xml:space="preserve">i to </w:t>
      </w:r>
      <w:r w:rsidRPr="00AF6522">
        <w:rPr>
          <w:rFonts w:cstheme="minorHAnsi"/>
          <w:sz w:val="24"/>
          <w:szCs w:val="24"/>
        </w:rPr>
        <w:t xml:space="preserve">u zgradi Općine u Staroj Gradiški </w:t>
      </w:r>
      <w:r>
        <w:rPr>
          <w:rFonts w:cstheme="minorHAnsi"/>
          <w:sz w:val="24"/>
          <w:szCs w:val="24"/>
        </w:rPr>
        <w:t>te</w:t>
      </w:r>
      <w:r w:rsidRPr="00AF6522">
        <w:rPr>
          <w:rFonts w:cstheme="minorHAnsi"/>
          <w:sz w:val="24"/>
          <w:szCs w:val="24"/>
        </w:rPr>
        <w:t xml:space="preserve"> društvenim domovima u Donjem Varošu, Gornjem Varošu, Novom Varošu, Uskocima i Gređanima te 7 skladišta u Staroj Gradiški</w:t>
      </w:r>
      <w:r>
        <w:rPr>
          <w:rFonts w:cstheme="minorHAnsi"/>
          <w:sz w:val="24"/>
          <w:szCs w:val="24"/>
        </w:rPr>
        <w:t>, dok</w:t>
      </w:r>
      <w:r w:rsidRPr="00AF65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4</w:t>
      </w:r>
      <w:r w:rsidRPr="00AF6522">
        <w:rPr>
          <w:rFonts w:cstheme="minorHAnsi"/>
          <w:sz w:val="24"/>
          <w:szCs w:val="24"/>
        </w:rPr>
        <w:t xml:space="preserve"> poslovna prostora nisu uređena.</w:t>
      </w:r>
    </w:p>
    <w:p w14:paraId="5D6136C0" w14:textId="75176A79" w:rsidR="00871834" w:rsidRDefault="00AF6522" w:rsidP="00AF6522">
      <w:pPr>
        <w:spacing w:after="0"/>
        <w:jc w:val="both"/>
        <w:rPr>
          <w:rFonts w:cstheme="minorHAnsi"/>
          <w:sz w:val="24"/>
          <w:szCs w:val="24"/>
        </w:rPr>
      </w:pPr>
      <w:r w:rsidRPr="00AF6522">
        <w:rPr>
          <w:rFonts w:cstheme="minorHAnsi"/>
          <w:sz w:val="24"/>
          <w:szCs w:val="24"/>
        </w:rPr>
        <w:t>Općina Stara Gradiška koristi sedam poslovnih prostora i dva skladišta, udruga koristi jedno skladište, a sedam poslovnih prostora i jedno skladište dani su u zakup.</w:t>
      </w:r>
    </w:p>
    <w:p w14:paraId="01CDA4AE" w14:textId="77777777" w:rsidR="00871834" w:rsidRDefault="00871834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638C2A24" w14:textId="6A30AB38" w:rsidR="00BC40F6" w:rsidRDefault="008A4159" w:rsidP="00F47E4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Naime, kao što je razvidno iz naprijed navedenoga, u</w:t>
      </w:r>
      <w:r w:rsidR="00417721" w:rsidRPr="00417721">
        <w:rPr>
          <w:rFonts w:cstheme="minorHAnsi"/>
          <w:sz w:val="24"/>
          <w:szCs w:val="24"/>
        </w:rPr>
        <w:t xml:space="preserve"> portfelju nekretnina </w:t>
      </w:r>
      <w:r w:rsidR="00417721">
        <w:rPr>
          <w:rFonts w:cstheme="minorHAnsi"/>
          <w:sz w:val="24"/>
          <w:szCs w:val="24"/>
        </w:rPr>
        <w:t xml:space="preserve">u </w:t>
      </w:r>
      <w:r w:rsidR="00417721" w:rsidRPr="00417721">
        <w:rPr>
          <w:rFonts w:cstheme="minorHAnsi"/>
          <w:sz w:val="24"/>
          <w:szCs w:val="24"/>
        </w:rPr>
        <w:t>vlasništv</w:t>
      </w:r>
      <w:r w:rsidR="00417721">
        <w:rPr>
          <w:rFonts w:cstheme="minorHAnsi"/>
          <w:sz w:val="24"/>
          <w:szCs w:val="24"/>
        </w:rPr>
        <w:t>u</w:t>
      </w:r>
      <w:r w:rsidR="00417721" w:rsidRPr="00417721">
        <w:rPr>
          <w:rFonts w:cstheme="minorHAnsi"/>
          <w:sz w:val="24"/>
          <w:szCs w:val="24"/>
        </w:rPr>
        <w:t xml:space="preserve"> Općine</w:t>
      </w:r>
      <w:r w:rsidR="00417721">
        <w:rPr>
          <w:rFonts w:cstheme="minorHAnsi"/>
          <w:sz w:val="24"/>
          <w:szCs w:val="24"/>
        </w:rPr>
        <w:t xml:space="preserve"> Stara Gradiška</w:t>
      </w:r>
      <w:r w:rsidR="00417721" w:rsidRPr="00417721">
        <w:rPr>
          <w:rFonts w:cstheme="minorHAnsi"/>
          <w:sz w:val="24"/>
          <w:szCs w:val="24"/>
        </w:rPr>
        <w:t xml:space="preserve"> važan udio čine zemljišta koje predstavljaju veliki potencijal za investicije i ostvarivanje ekonomskog rasta. Stoga je nužno ono zemljište koje je prostornim planom predviđeno za gradnju urediti i učiniti sposobnim za gradnju, te dalje s istim raspolagati sukladno odredbama </w:t>
      </w:r>
      <w:r w:rsidR="00871834">
        <w:rPr>
          <w:rFonts w:cstheme="minorHAnsi"/>
          <w:sz w:val="24"/>
          <w:szCs w:val="24"/>
        </w:rPr>
        <w:t xml:space="preserve">važećih </w:t>
      </w:r>
      <w:r w:rsidR="00417721" w:rsidRPr="00417721">
        <w:rPr>
          <w:rFonts w:cstheme="minorHAnsi"/>
          <w:sz w:val="24"/>
          <w:szCs w:val="24"/>
        </w:rPr>
        <w:t>zakon</w:t>
      </w:r>
      <w:r w:rsidR="00871834">
        <w:rPr>
          <w:rFonts w:cstheme="minorHAnsi"/>
          <w:sz w:val="24"/>
          <w:szCs w:val="24"/>
        </w:rPr>
        <w:t>skih propisa</w:t>
      </w:r>
      <w:r w:rsidR="00417721" w:rsidRPr="00417721">
        <w:rPr>
          <w:rFonts w:cstheme="minorHAnsi"/>
          <w:sz w:val="24"/>
          <w:szCs w:val="24"/>
        </w:rPr>
        <w:t xml:space="preserve">. </w:t>
      </w:r>
    </w:p>
    <w:p w14:paraId="2554CC85" w14:textId="2C53DC03" w:rsidR="00BC40F6" w:rsidRDefault="00BC40F6" w:rsidP="00BC40F6">
      <w:pPr>
        <w:spacing w:after="0"/>
        <w:jc w:val="both"/>
        <w:rPr>
          <w:rFonts w:cstheme="minorHAnsi"/>
          <w:sz w:val="24"/>
          <w:szCs w:val="24"/>
        </w:rPr>
      </w:pPr>
      <w:r w:rsidRPr="00BC40F6">
        <w:rPr>
          <w:rFonts w:cstheme="minorHAnsi"/>
          <w:sz w:val="24"/>
          <w:szCs w:val="24"/>
        </w:rPr>
        <w:t xml:space="preserve">Objekti u vlasništvu Općine se redovito održavaju, svi su u funkciji, no neki traže značajnija investicijska ulaganja. Određeni objekti zahtijevaju i rješavanje imovinsko-pravnih odnosa. </w:t>
      </w:r>
      <w:r>
        <w:rPr>
          <w:rFonts w:cstheme="minorHAnsi"/>
          <w:sz w:val="24"/>
          <w:szCs w:val="24"/>
        </w:rPr>
        <w:t xml:space="preserve"> </w:t>
      </w:r>
      <w:r w:rsidRPr="00BC40F6">
        <w:rPr>
          <w:rFonts w:cstheme="minorHAnsi"/>
          <w:sz w:val="24"/>
          <w:szCs w:val="24"/>
        </w:rPr>
        <w:t>Za zemljišta koja trenutno nisu u funkciji potrebno je poduzeti aktivnosti za dovođenje u funkciju kroz investicijske projekte Općine ili pak davanjem u zakup te u krajnjoj opciji prodajom kako bi se na drugi način pokušao ostvariti direktan prihod u Proračun Općine s ciljem optimizacije portfelja nekretnina Općine.</w:t>
      </w:r>
    </w:p>
    <w:p w14:paraId="749E7260" w14:textId="77777777" w:rsidR="00D97E80" w:rsidRDefault="00D97E8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0CBE0896" w14:textId="5BC0202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Uređenje građevinskog zemljišta obuhvaća: </w:t>
      </w:r>
    </w:p>
    <w:p w14:paraId="7918B7E3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- prikupljanje tehničke dokumentacije, rješavanje imovinsko-pravnih odnosa i ishođenje dozvola potrebnih za provedbu radova na uređenju građevinskih zemljišta, </w:t>
      </w:r>
    </w:p>
    <w:p w14:paraId="4F0B5AD6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- osiguranje sredstava za uređenje građevinskog zemljišta u proračunu, </w:t>
      </w:r>
    </w:p>
    <w:p w14:paraId="3BB25A50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- građenje odnosno rekonstrukciju komunalne infrastrukture prema posebnom zakonu, </w:t>
      </w:r>
    </w:p>
    <w:p w14:paraId="7B50D4B6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>- sanaciju terena u naselju (odvodnjavanje, izravnavanje, osiguranje zemljišta i sl.)</w:t>
      </w:r>
      <w:r w:rsidR="00D97E80">
        <w:rPr>
          <w:rFonts w:cstheme="minorHAnsi"/>
          <w:sz w:val="24"/>
          <w:szCs w:val="24"/>
        </w:rPr>
        <w:t>,</w:t>
      </w:r>
      <w:r w:rsidRPr="00417721">
        <w:rPr>
          <w:rFonts w:cstheme="minorHAnsi"/>
          <w:sz w:val="24"/>
          <w:szCs w:val="24"/>
        </w:rPr>
        <w:t xml:space="preserve"> </w:t>
      </w:r>
    </w:p>
    <w:p w14:paraId="1E219D3A" w14:textId="77777777" w:rsidR="00D97E80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 xml:space="preserve">- iniciranje i organizaciju suradnje s pravnim osobama s javnim ovlastima i drugim subjektima u čijem je djelokrugu, prema posebnim zakonima, građenje građevina prometne, elektroopskrbne i telekomunikacijske infrastrukture, te zdravstvenih, obrazovnih, upravnih i drugih javnih građevina potrebnih za život i rad u jedinici lokalne samouprave. </w:t>
      </w:r>
    </w:p>
    <w:p w14:paraId="3B378398" w14:textId="77777777" w:rsidR="00D97E80" w:rsidRDefault="00D97E8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0A2937B6" w14:textId="60CF2CFB" w:rsidR="00B826BC" w:rsidRDefault="00417721" w:rsidP="00F47E45">
      <w:pPr>
        <w:spacing w:after="0"/>
        <w:jc w:val="both"/>
        <w:rPr>
          <w:rFonts w:cstheme="minorHAnsi"/>
          <w:sz w:val="24"/>
          <w:szCs w:val="24"/>
        </w:rPr>
      </w:pPr>
      <w:r w:rsidRPr="00417721">
        <w:rPr>
          <w:rFonts w:cstheme="minorHAnsi"/>
          <w:sz w:val="24"/>
          <w:szCs w:val="24"/>
        </w:rPr>
        <w:t>Krajnji cilj uređenja građevinskih zemljišta jest djelovanje sukladno dokumentima prostornog uređenja, odnosno izgradnja, a kao posljedica izgradnje poticanje naseljavanja, te podizanje kvalitete života i rada na području Općine.</w:t>
      </w:r>
    </w:p>
    <w:p w14:paraId="05CF3365" w14:textId="78F34ABB" w:rsidR="00D97E80" w:rsidRDefault="00D97E8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35A39B33" w14:textId="77777777" w:rsidR="000642E0" w:rsidRDefault="00D82E13" w:rsidP="00F47E45">
      <w:pPr>
        <w:spacing w:after="0"/>
        <w:jc w:val="both"/>
        <w:rPr>
          <w:rFonts w:cstheme="minorHAnsi"/>
          <w:sz w:val="24"/>
          <w:szCs w:val="24"/>
        </w:rPr>
      </w:pPr>
      <w:r w:rsidRPr="00D82E13">
        <w:rPr>
          <w:rFonts w:cstheme="minorHAnsi"/>
          <w:sz w:val="24"/>
          <w:szCs w:val="24"/>
        </w:rPr>
        <w:t xml:space="preserve">Nerazvrstane ceste su </w:t>
      </w:r>
      <w:r w:rsidR="00B22171">
        <w:rPr>
          <w:rFonts w:cstheme="minorHAnsi"/>
          <w:sz w:val="24"/>
          <w:szCs w:val="24"/>
        </w:rPr>
        <w:t xml:space="preserve">u smislu Zakona o cestama one </w:t>
      </w:r>
      <w:r w:rsidRPr="00D82E13">
        <w:rPr>
          <w:rFonts w:cstheme="minorHAnsi"/>
          <w:sz w:val="24"/>
          <w:szCs w:val="24"/>
        </w:rPr>
        <w:t xml:space="preserve">ceste koje se koriste za promet vozilima i koje svatko slobodno može koristiti na način i pod uvjetima određenim </w:t>
      </w:r>
      <w:r w:rsidR="000642E0">
        <w:rPr>
          <w:rFonts w:cstheme="minorHAnsi"/>
          <w:sz w:val="24"/>
          <w:szCs w:val="24"/>
        </w:rPr>
        <w:t xml:space="preserve">narečenim </w:t>
      </w:r>
      <w:r w:rsidRPr="00D82E13">
        <w:rPr>
          <w:rFonts w:cstheme="minorHAnsi"/>
          <w:sz w:val="24"/>
          <w:szCs w:val="24"/>
        </w:rPr>
        <w:t>zakonom</w:t>
      </w:r>
      <w:r w:rsidR="000642E0">
        <w:rPr>
          <w:rFonts w:cstheme="minorHAnsi"/>
          <w:sz w:val="24"/>
          <w:szCs w:val="24"/>
        </w:rPr>
        <w:t xml:space="preserve"> </w:t>
      </w:r>
      <w:r w:rsidRPr="00D82E13">
        <w:rPr>
          <w:rFonts w:cstheme="minorHAnsi"/>
          <w:sz w:val="24"/>
          <w:szCs w:val="24"/>
        </w:rPr>
        <w:t xml:space="preserve">i drugim propisima, a koje nisu razvrstane kao javne ceste. </w:t>
      </w:r>
    </w:p>
    <w:p w14:paraId="0985F0EB" w14:textId="77777777" w:rsidR="000642E0" w:rsidRDefault="000642E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03603761" w14:textId="77777777" w:rsidR="000642E0" w:rsidRDefault="00D82E13" w:rsidP="00F47E45">
      <w:pPr>
        <w:spacing w:after="0"/>
        <w:jc w:val="both"/>
        <w:rPr>
          <w:rFonts w:cstheme="minorHAnsi"/>
          <w:sz w:val="24"/>
          <w:szCs w:val="24"/>
        </w:rPr>
      </w:pPr>
      <w:r w:rsidRPr="00D82E13">
        <w:rPr>
          <w:rFonts w:cstheme="minorHAnsi"/>
          <w:sz w:val="24"/>
          <w:szCs w:val="24"/>
        </w:rPr>
        <w:t xml:space="preserve">Nerazvrstane ceste su </w:t>
      </w:r>
      <w:bookmarkStart w:id="7" w:name="_Hlk92459807"/>
      <w:r w:rsidRPr="00D82E13">
        <w:rPr>
          <w:rFonts w:cstheme="minorHAnsi"/>
          <w:sz w:val="24"/>
          <w:szCs w:val="24"/>
        </w:rPr>
        <w:t xml:space="preserve">javno dobro u općoj uporabi </w:t>
      </w:r>
      <w:bookmarkEnd w:id="7"/>
      <w:r w:rsidRPr="00D82E13">
        <w:rPr>
          <w:rFonts w:cstheme="minorHAnsi"/>
          <w:sz w:val="24"/>
          <w:szCs w:val="24"/>
        </w:rPr>
        <w:t>u neotuđivom vlasništvu jedinice lokalne samouprave</w:t>
      </w:r>
      <w:r w:rsidR="000642E0">
        <w:rPr>
          <w:rFonts w:cstheme="minorHAnsi"/>
          <w:sz w:val="24"/>
          <w:szCs w:val="24"/>
        </w:rPr>
        <w:t>.</w:t>
      </w:r>
      <w:r w:rsidRPr="00D82E13">
        <w:rPr>
          <w:rFonts w:cstheme="minorHAnsi"/>
          <w:sz w:val="24"/>
          <w:szCs w:val="24"/>
        </w:rPr>
        <w:t xml:space="preserve"> Nerazvrstane ceste čine bitan dio imovine Općine </w:t>
      </w:r>
      <w:r w:rsidR="000642E0">
        <w:rPr>
          <w:rFonts w:cstheme="minorHAnsi"/>
          <w:sz w:val="24"/>
          <w:szCs w:val="24"/>
        </w:rPr>
        <w:t>Stara Gradiška</w:t>
      </w:r>
      <w:r w:rsidRPr="00D82E13">
        <w:rPr>
          <w:rFonts w:cstheme="minorHAnsi"/>
          <w:sz w:val="24"/>
          <w:szCs w:val="24"/>
        </w:rPr>
        <w:t xml:space="preserve">. Sukladno zakonskim odredbama, ne mogu se otuđiti iz vlasništva jedinice lokalne samouprave, a za njihovo održavanje i građenje namjenski se koriste sredstva komunalne naknade, komunalnog doprinosa, naknade za koncesiju, naknade za zadržavanje nezakonito izgrađene zgrade u prostoru i drugih izvora. </w:t>
      </w:r>
    </w:p>
    <w:p w14:paraId="39152264" w14:textId="77777777" w:rsidR="000642E0" w:rsidRDefault="000642E0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2886EC1C" w14:textId="47AD5F38" w:rsidR="00D97E80" w:rsidRDefault="00D82E13" w:rsidP="00F47E45">
      <w:pPr>
        <w:spacing w:after="0"/>
        <w:jc w:val="both"/>
        <w:rPr>
          <w:rFonts w:cstheme="minorHAnsi"/>
          <w:sz w:val="24"/>
          <w:szCs w:val="24"/>
        </w:rPr>
      </w:pPr>
      <w:r w:rsidRPr="00D82E13">
        <w:rPr>
          <w:rFonts w:cstheme="minorHAnsi"/>
          <w:sz w:val="24"/>
          <w:szCs w:val="24"/>
        </w:rPr>
        <w:t>Zemljišne knjige i katastar zemljišta često puta ne prikazuju točno, stvarno stanje nekretnine na terenu. Radi toga Općina mora, sukladno svim financijskim mogućnostima i prioritetima, kontinuirano poduzimati potrebne aktivnosti odnosno izrađivati geodetske elaborate, te temeljem Zakona o cestama i Odluke o nerazvrstanim cestama</w:t>
      </w:r>
      <w:r w:rsidR="000642E0" w:rsidRPr="000642E0">
        <w:t xml:space="preserve"> </w:t>
      </w:r>
      <w:r w:rsidR="000642E0" w:rsidRPr="000642E0">
        <w:rPr>
          <w:rFonts w:cstheme="minorHAnsi"/>
          <w:sz w:val="24"/>
          <w:szCs w:val="24"/>
        </w:rPr>
        <w:t>na području Općine Stara Gradiška</w:t>
      </w:r>
      <w:r w:rsidRPr="00D82E13">
        <w:rPr>
          <w:rFonts w:cstheme="minorHAnsi"/>
          <w:sz w:val="24"/>
          <w:szCs w:val="24"/>
        </w:rPr>
        <w:t xml:space="preserve">, podnositi prijedloge za uknjižbu prava vlasništva Općine </w:t>
      </w:r>
      <w:r w:rsidR="000642E0">
        <w:rPr>
          <w:rFonts w:cstheme="minorHAnsi"/>
          <w:sz w:val="24"/>
          <w:szCs w:val="24"/>
        </w:rPr>
        <w:t>Stara Gradiška</w:t>
      </w:r>
      <w:r w:rsidRPr="00D82E13">
        <w:rPr>
          <w:rFonts w:cstheme="minorHAnsi"/>
          <w:sz w:val="24"/>
          <w:szCs w:val="24"/>
        </w:rPr>
        <w:t>.</w:t>
      </w:r>
      <w:r w:rsidR="000642E0">
        <w:rPr>
          <w:rFonts w:cstheme="minorHAnsi"/>
          <w:sz w:val="24"/>
          <w:szCs w:val="24"/>
        </w:rPr>
        <w:t xml:space="preserve"> </w:t>
      </w:r>
    </w:p>
    <w:p w14:paraId="612ACFB8" w14:textId="426FA0A8" w:rsidR="00943D65" w:rsidRDefault="00943D65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4F732C90" w14:textId="4BD6026B" w:rsidR="00943D65" w:rsidRDefault="00943D65" w:rsidP="00F47E4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Također, a obzirom je u tijeku postupak proglašenj</w:t>
      </w:r>
      <w:r w:rsidR="00CE149F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komunalne infrastrukture </w:t>
      </w:r>
      <w:r w:rsidRPr="00943D65">
        <w:rPr>
          <w:rFonts w:cstheme="minorHAnsi"/>
          <w:sz w:val="24"/>
          <w:szCs w:val="24"/>
        </w:rPr>
        <w:t>javn</w:t>
      </w:r>
      <w:r>
        <w:rPr>
          <w:rFonts w:cstheme="minorHAnsi"/>
          <w:sz w:val="24"/>
          <w:szCs w:val="24"/>
        </w:rPr>
        <w:t>im</w:t>
      </w:r>
      <w:r w:rsidRPr="00943D65">
        <w:rPr>
          <w:rFonts w:cstheme="minorHAnsi"/>
          <w:sz w:val="24"/>
          <w:szCs w:val="24"/>
        </w:rPr>
        <w:t xml:space="preserve"> dobro</w:t>
      </w:r>
      <w:r>
        <w:rPr>
          <w:rFonts w:cstheme="minorHAnsi"/>
          <w:sz w:val="24"/>
          <w:szCs w:val="24"/>
        </w:rPr>
        <w:t>m</w:t>
      </w:r>
      <w:r w:rsidRPr="00943D65">
        <w:rPr>
          <w:rFonts w:cstheme="minorHAnsi"/>
          <w:sz w:val="24"/>
          <w:szCs w:val="24"/>
        </w:rPr>
        <w:t xml:space="preserve"> u općoj uporabi</w:t>
      </w:r>
      <w:r>
        <w:rPr>
          <w:rFonts w:cstheme="minorHAnsi"/>
          <w:sz w:val="24"/>
          <w:szCs w:val="24"/>
        </w:rPr>
        <w:t xml:space="preserve"> u vlasništvu </w:t>
      </w:r>
      <w:r w:rsidRPr="00943D65">
        <w:rPr>
          <w:rFonts w:cstheme="minorHAnsi"/>
          <w:sz w:val="24"/>
          <w:szCs w:val="24"/>
        </w:rPr>
        <w:t>Općine Stara Gradiška</w:t>
      </w:r>
      <w:r w:rsidR="00CE149F">
        <w:rPr>
          <w:rFonts w:cstheme="minorHAnsi"/>
          <w:sz w:val="24"/>
          <w:szCs w:val="24"/>
        </w:rPr>
        <w:t xml:space="preserve"> te u tom pravcu i donošenje odgovarajuće odluke u smislu odredbi </w:t>
      </w:r>
      <w:r w:rsidR="00CE149F" w:rsidRPr="00CE149F">
        <w:rPr>
          <w:rFonts w:cstheme="minorHAnsi"/>
          <w:sz w:val="24"/>
          <w:szCs w:val="24"/>
        </w:rPr>
        <w:t>Zakona o komunalnom gospodarstvu</w:t>
      </w:r>
      <w:r w:rsidR="00CE149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to će </w:t>
      </w:r>
      <w:r w:rsidR="00CE149F">
        <w:rPr>
          <w:rFonts w:cstheme="minorHAnsi"/>
          <w:sz w:val="24"/>
          <w:szCs w:val="24"/>
        </w:rPr>
        <w:t xml:space="preserve">Općina </w:t>
      </w:r>
      <w:r w:rsidR="00A22C96">
        <w:rPr>
          <w:rFonts w:cstheme="minorHAnsi"/>
          <w:sz w:val="24"/>
          <w:szCs w:val="24"/>
        </w:rPr>
        <w:t xml:space="preserve">po donošenju </w:t>
      </w:r>
      <w:r w:rsidR="00CE149F">
        <w:rPr>
          <w:rFonts w:cstheme="minorHAnsi"/>
          <w:sz w:val="24"/>
          <w:szCs w:val="24"/>
        </w:rPr>
        <w:t>narečene</w:t>
      </w:r>
      <w:r w:rsidR="00A22C96">
        <w:rPr>
          <w:rFonts w:cstheme="minorHAnsi"/>
          <w:sz w:val="24"/>
          <w:szCs w:val="24"/>
        </w:rPr>
        <w:t xml:space="preserve"> odluke kod nadležnog suda</w:t>
      </w:r>
      <w:r>
        <w:rPr>
          <w:rFonts w:cstheme="minorHAnsi"/>
          <w:sz w:val="24"/>
          <w:szCs w:val="24"/>
        </w:rPr>
        <w:t xml:space="preserve"> pristupiti</w:t>
      </w:r>
      <w:r w:rsidR="00A22C96">
        <w:rPr>
          <w:rFonts w:cstheme="minorHAnsi"/>
          <w:sz w:val="24"/>
          <w:szCs w:val="24"/>
        </w:rPr>
        <w:t xml:space="preserve"> provedbi upisa komunalne infrastrukture kao javno</w:t>
      </w:r>
      <w:r w:rsidR="00104E00">
        <w:rPr>
          <w:rFonts w:cstheme="minorHAnsi"/>
          <w:sz w:val="24"/>
          <w:szCs w:val="24"/>
        </w:rPr>
        <w:t>g</w:t>
      </w:r>
      <w:r w:rsidR="00A22C96">
        <w:rPr>
          <w:rFonts w:cstheme="minorHAnsi"/>
          <w:sz w:val="24"/>
          <w:szCs w:val="24"/>
        </w:rPr>
        <w:t xml:space="preserve"> </w:t>
      </w:r>
      <w:r w:rsidR="00A22C96" w:rsidRPr="00A22C96">
        <w:rPr>
          <w:rFonts w:cstheme="minorHAnsi"/>
          <w:sz w:val="24"/>
          <w:szCs w:val="24"/>
        </w:rPr>
        <w:t>dobr</w:t>
      </w:r>
      <w:r w:rsidR="00104E00">
        <w:rPr>
          <w:rFonts w:cstheme="minorHAnsi"/>
          <w:sz w:val="24"/>
          <w:szCs w:val="24"/>
        </w:rPr>
        <w:t>a</w:t>
      </w:r>
      <w:r w:rsidR="00A22C96" w:rsidRPr="00A22C96">
        <w:rPr>
          <w:rFonts w:cstheme="minorHAnsi"/>
          <w:sz w:val="24"/>
          <w:szCs w:val="24"/>
        </w:rPr>
        <w:t xml:space="preserve"> u općoj uporabi u vlasništvu Općine Stara Gradiška</w:t>
      </w:r>
      <w:r w:rsidR="00AA1D9A">
        <w:rPr>
          <w:rFonts w:cstheme="minorHAnsi"/>
          <w:sz w:val="24"/>
          <w:szCs w:val="24"/>
        </w:rPr>
        <w:t>,</w:t>
      </w:r>
      <w:r w:rsidR="00AA1D9A" w:rsidRPr="00AA1D9A">
        <w:t xml:space="preserve"> </w:t>
      </w:r>
      <w:r w:rsidR="00AA1D9A" w:rsidRPr="00AA1D9A">
        <w:rPr>
          <w:rFonts w:cstheme="minorHAnsi"/>
          <w:sz w:val="24"/>
          <w:szCs w:val="24"/>
        </w:rPr>
        <w:t>u zemljišnim knjigama</w:t>
      </w:r>
      <w:r w:rsidR="00AA1D9A">
        <w:rPr>
          <w:rFonts w:cstheme="minorHAnsi"/>
          <w:sz w:val="24"/>
          <w:szCs w:val="24"/>
        </w:rPr>
        <w:t>.</w:t>
      </w:r>
    </w:p>
    <w:p w14:paraId="6F52F8CF" w14:textId="5D200ECA" w:rsidR="00484F13" w:rsidRDefault="00484F13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2EFA6410" w14:textId="53345FBA" w:rsidR="00484F13" w:rsidRDefault="00BC40F6" w:rsidP="00484F1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Poslovanje i obavljanje djelatnosti t</w:t>
      </w:r>
      <w:r w:rsidR="00484F13" w:rsidRPr="00484F13">
        <w:rPr>
          <w:rFonts w:cstheme="minorHAnsi"/>
          <w:sz w:val="24"/>
          <w:szCs w:val="24"/>
        </w:rPr>
        <w:t>rgovačk</w:t>
      </w:r>
      <w:r>
        <w:rPr>
          <w:rFonts w:cstheme="minorHAnsi"/>
          <w:sz w:val="24"/>
          <w:szCs w:val="24"/>
        </w:rPr>
        <w:t>ih</w:t>
      </w:r>
      <w:r w:rsidR="00484F13" w:rsidRPr="00484F13">
        <w:rPr>
          <w:rFonts w:cstheme="minorHAnsi"/>
          <w:sz w:val="24"/>
          <w:szCs w:val="24"/>
        </w:rPr>
        <w:t xml:space="preserve"> društ</w:t>
      </w:r>
      <w:r>
        <w:rPr>
          <w:rFonts w:cstheme="minorHAnsi"/>
          <w:sz w:val="24"/>
          <w:szCs w:val="24"/>
        </w:rPr>
        <w:t>a</w:t>
      </w:r>
      <w:r w:rsidR="00484F13" w:rsidRPr="00484F13">
        <w:rPr>
          <w:rFonts w:cstheme="minorHAnsi"/>
          <w:sz w:val="24"/>
          <w:szCs w:val="24"/>
        </w:rPr>
        <w:t xml:space="preserve">va </w:t>
      </w:r>
      <w:r w:rsidR="00296626">
        <w:rPr>
          <w:rFonts w:cstheme="minorHAnsi"/>
          <w:sz w:val="24"/>
          <w:szCs w:val="24"/>
        </w:rPr>
        <w:t xml:space="preserve">također je </w:t>
      </w:r>
      <w:r w:rsidR="00484F13" w:rsidRPr="00484F13">
        <w:rPr>
          <w:rFonts w:cstheme="minorHAnsi"/>
          <w:sz w:val="24"/>
          <w:szCs w:val="24"/>
        </w:rPr>
        <w:t xml:space="preserve">značajno za mještane </w:t>
      </w:r>
      <w:r w:rsidR="00484F13">
        <w:rPr>
          <w:rFonts w:cstheme="minorHAnsi"/>
          <w:sz w:val="24"/>
          <w:szCs w:val="24"/>
        </w:rPr>
        <w:t>O</w:t>
      </w:r>
      <w:r w:rsidR="00484F13" w:rsidRPr="00484F13">
        <w:rPr>
          <w:rFonts w:cstheme="minorHAnsi"/>
          <w:sz w:val="24"/>
          <w:szCs w:val="24"/>
        </w:rPr>
        <w:t>pćine</w:t>
      </w:r>
      <w:r w:rsidR="00296626">
        <w:rPr>
          <w:rFonts w:cstheme="minorHAnsi"/>
          <w:sz w:val="24"/>
          <w:szCs w:val="24"/>
        </w:rPr>
        <w:t xml:space="preserve"> i </w:t>
      </w:r>
      <w:r w:rsidR="0052420B">
        <w:rPr>
          <w:rFonts w:cstheme="minorHAnsi"/>
          <w:sz w:val="24"/>
          <w:szCs w:val="24"/>
        </w:rPr>
        <w:t xml:space="preserve">to </w:t>
      </w:r>
      <w:r w:rsidR="00296626">
        <w:rPr>
          <w:rFonts w:cstheme="minorHAnsi"/>
          <w:sz w:val="24"/>
          <w:szCs w:val="24"/>
        </w:rPr>
        <w:t>kroz pružanje isporuke vode (</w:t>
      </w:r>
      <w:r w:rsidR="00296626" w:rsidRPr="00296626">
        <w:rPr>
          <w:rFonts w:cstheme="minorHAnsi"/>
          <w:sz w:val="24"/>
          <w:szCs w:val="24"/>
        </w:rPr>
        <w:t>Vodovod Zapadne Slavonije d.o.o. Nova Gradiška</w:t>
      </w:r>
      <w:r w:rsidR="00296626">
        <w:rPr>
          <w:rFonts w:cstheme="minorHAnsi"/>
          <w:sz w:val="24"/>
          <w:szCs w:val="24"/>
        </w:rPr>
        <w:t>), odvoza komunalnog otpada (</w:t>
      </w:r>
      <w:r w:rsidR="00296626" w:rsidRPr="00296626">
        <w:rPr>
          <w:rFonts w:cstheme="minorHAnsi"/>
          <w:sz w:val="24"/>
          <w:szCs w:val="24"/>
        </w:rPr>
        <w:t>Odlagalište d.o.o. Nova Gradiška</w:t>
      </w:r>
      <w:r w:rsidR="00296626">
        <w:rPr>
          <w:rFonts w:cstheme="minorHAnsi"/>
          <w:sz w:val="24"/>
          <w:szCs w:val="24"/>
        </w:rPr>
        <w:t>), informiranja javnosti (</w:t>
      </w:r>
      <w:r w:rsidR="00296626" w:rsidRPr="00296626">
        <w:rPr>
          <w:rFonts w:cstheme="minorHAnsi"/>
          <w:sz w:val="24"/>
          <w:szCs w:val="24"/>
        </w:rPr>
        <w:t>Radio Bljesak d.o.o. Okučani</w:t>
      </w:r>
      <w:r w:rsidR="00296626">
        <w:rPr>
          <w:rFonts w:cstheme="minorHAnsi"/>
          <w:sz w:val="24"/>
          <w:szCs w:val="24"/>
        </w:rPr>
        <w:t>)</w:t>
      </w:r>
      <w:r w:rsidR="00484F13" w:rsidRPr="00484F13">
        <w:rPr>
          <w:rFonts w:cstheme="minorHAnsi"/>
          <w:sz w:val="24"/>
          <w:szCs w:val="24"/>
        </w:rPr>
        <w:t>.</w:t>
      </w:r>
    </w:p>
    <w:p w14:paraId="7E1572FE" w14:textId="77777777" w:rsidR="00AF6522" w:rsidRPr="00484F13" w:rsidRDefault="00AF6522" w:rsidP="00484F13">
      <w:pPr>
        <w:spacing w:after="0"/>
        <w:jc w:val="both"/>
        <w:rPr>
          <w:rFonts w:cstheme="minorHAnsi"/>
          <w:sz w:val="24"/>
          <w:szCs w:val="24"/>
        </w:rPr>
      </w:pPr>
    </w:p>
    <w:p w14:paraId="31E4434F" w14:textId="02E8F7FE" w:rsidR="00484F13" w:rsidRDefault="00484F13" w:rsidP="00484F13">
      <w:pPr>
        <w:spacing w:after="0"/>
        <w:jc w:val="both"/>
        <w:rPr>
          <w:rFonts w:cstheme="minorHAnsi"/>
          <w:sz w:val="24"/>
          <w:szCs w:val="24"/>
        </w:rPr>
      </w:pPr>
      <w:r w:rsidRPr="00484F13">
        <w:rPr>
          <w:rFonts w:cstheme="minorHAnsi"/>
          <w:sz w:val="24"/>
          <w:szCs w:val="24"/>
        </w:rPr>
        <w:t xml:space="preserve">Općina </w:t>
      </w:r>
      <w:r>
        <w:rPr>
          <w:rFonts w:cstheme="minorHAnsi"/>
          <w:sz w:val="24"/>
          <w:szCs w:val="24"/>
        </w:rPr>
        <w:t>Stara Gradiška</w:t>
      </w:r>
      <w:r w:rsidRPr="00484F13">
        <w:rPr>
          <w:rFonts w:cstheme="minorHAnsi"/>
          <w:sz w:val="24"/>
          <w:szCs w:val="24"/>
        </w:rPr>
        <w:t xml:space="preserve"> ima udjele u vlasništvu u poduzećima:</w:t>
      </w:r>
    </w:p>
    <w:p w14:paraId="7D3A484E" w14:textId="5626A9E5" w:rsidR="00484F13" w:rsidRDefault="00484F13" w:rsidP="00484F1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Vodovod </w:t>
      </w:r>
      <w:r w:rsidR="009E4AC5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apadn</w:t>
      </w:r>
      <w:r w:rsidR="009E4AC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Slavonij</w:t>
      </w:r>
      <w:r w:rsidR="009E4AC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d.o.o. Nova Gradiška (3,02%),</w:t>
      </w:r>
    </w:p>
    <w:p w14:paraId="5B98BB93" w14:textId="489268D7" w:rsidR="00484F13" w:rsidRDefault="00484F13" w:rsidP="00484F1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bookmarkStart w:id="8" w:name="_Hlk95387252"/>
      <w:r>
        <w:rPr>
          <w:rFonts w:cstheme="minorHAnsi"/>
          <w:sz w:val="24"/>
          <w:szCs w:val="24"/>
        </w:rPr>
        <w:t xml:space="preserve">Odlagalište d.o.o. Nova Gradiška </w:t>
      </w:r>
      <w:bookmarkEnd w:id="8"/>
      <w:r>
        <w:rPr>
          <w:rFonts w:cstheme="minorHAnsi"/>
          <w:sz w:val="24"/>
          <w:szCs w:val="24"/>
        </w:rPr>
        <w:t>(2,00%),</w:t>
      </w:r>
    </w:p>
    <w:p w14:paraId="103B3548" w14:textId="08ECABB9" w:rsidR="00484F13" w:rsidRDefault="00484F13" w:rsidP="00484F13">
      <w:pPr>
        <w:pStyle w:val="ListParagraph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Radio Bljesak</w:t>
      </w:r>
      <w:r w:rsidR="00AB25DC">
        <w:rPr>
          <w:rFonts w:cstheme="minorHAnsi"/>
          <w:sz w:val="24"/>
          <w:szCs w:val="24"/>
        </w:rPr>
        <w:t xml:space="preserve"> d.o.o. Okučani</w:t>
      </w:r>
      <w:r>
        <w:rPr>
          <w:rFonts w:cstheme="minorHAnsi"/>
          <w:sz w:val="24"/>
          <w:szCs w:val="24"/>
        </w:rPr>
        <w:t xml:space="preserve"> (</w:t>
      </w:r>
      <w:r w:rsidR="009572AB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>,00%).</w:t>
      </w:r>
    </w:p>
    <w:p w14:paraId="1427F091" w14:textId="7E2BC51C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 xml:space="preserve">Općina </w:t>
      </w:r>
      <w:r>
        <w:rPr>
          <w:rFonts w:cstheme="minorHAnsi"/>
          <w:sz w:val="24"/>
          <w:szCs w:val="24"/>
        </w:rPr>
        <w:t>Stara Gradiška</w:t>
      </w:r>
      <w:r w:rsidRPr="000F61B1">
        <w:rPr>
          <w:rFonts w:cstheme="minorHAnsi"/>
          <w:sz w:val="24"/>
          <w:szCs w:val="24"/>
        </w:rPr>
        <w:t xml:space="preserve"> nema namjeru prodavati suvlasničke udjele.</w:t>
      </w:r>
      <w:r w:rsidRPr="000F61B1">
        <w:rPr>
          <w:rFonts w:cstheme="minorHAnsi"/>
          <w:sz w:val="24"/>
          <w:szCs w:val="24"/>
        </w:rPr>
        <w:cr/>
      </w:r>
    </w:p>
    <w:p w14:paraId="29CB82BF" w14:textId="7E3B6A0B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Ostalu</w:t>
      </w:r>
      <w:r w:rsidRPr="000F61B1">
        <w:rPr>
          <w:rFonts w:cstheme="minorHAnsi"/>
          <w:sz w:val="24"/>
          <w:szCs w:val="24"/>
        </w:rPr>
        <w:t xml:space="preserve"> imovinu </w:t>
      </w:r>
      <w:r>
        <w:rPr>
          <w:rFonts w:cstheme="minorHAnsi"/>
          <w:sz w:val="24"/>
          <w:szCs w:val="24"/>
        </w:rPr>
        <w:t>O</w:t>
      </w:r>
      <w:r w:rsidRPr="000F61B1">
        <w:rPr>
          <w:rFonts w:cstheme="minorHAnsi"/>
          <w:sz w:val="24"/>
          <w:szCs w:val="24"/>
        </w:rPr>
        <w:t xml:space="preserve">pćine </w:t>
      </w:r>
      <w:r>
        <w:rPr>
          <w:rFonts w:cstheme="minorHAnsi"/>
          <w:sz w:val="24"/>
          <w:szCs w:val="24"/>
        </w:rPr>
        <w:t xml:space="preserve">Stara Gradiška </w:t>
      </w:r>
      <w:r w:rsidRPr="000F61B1">
        <w:rPr>
          <w:rFonts w:cstheme="minorHAnsi"/>
          <w:sz w:val="24"/>
          <w:szCs w:val="24"/>
        </w:rPr>
        <w:t>čine:</w:t>
      </w:r>
    </w:p>
    <w:p w14:paraId="7F639DCB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materijalna imovina - prirodna bogatstva,</w:t>
      </w:r>
    </w:p>
    <w:p w14:paraId="2BA96EBB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nematerijalna imovina,</w:t>
      </w:r>
    </w:p>
    <w:p w14:paraId="1E09CAB0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građevinski objekti,</w:t>
      </w:r>
    </w:p>
    <w:p w14:paraId="78B171BD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umjetnička djela i ostale izložbene vrijednosti,</w:t>
      </w:r>
    </w:p>
    <w:p w14:paraId="4A655B84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nematerijalna proizvedena imovina,</w:t>
      </w:r>
    </w:p>
    <w:p w14:paraId="2D74BA89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sitan inventar,</w:t>
      </w:r>
    </w:p>
    <w:p w14:paraId="7224DC9A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dugotrajna nefinancijska imovina u pripremi,</w:t>
      </w:r>
    </w:p>
    <w:p w14:paraId="0B30010D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novac, depoziti, jamčevni polozi i drugo,</w:t>
      </w:r>
    </w:p>
    <w:p w14:paraId="4BA50200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potraživanja za prihode poslovanja,</w:t>
      </w:r>
    </w:p>
    <w:p w14:paraId="144A8F45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− potraživanja od prodaje nefinancijske imovine.</w:t>
      </w:r>
    </w:p>
    <w:p w14:paraId="28FC206B" w14:textId="77777777" w:rsid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</w:p>
    <w:p w14:paraId="0B6718AB" w14:textId="4860146B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Sva se imovina upisuje u odgovarajuće knjige osnovnih sredstava i sitnog inventara po kontima</w:t>
      </w:r>
    </w:p>
    <w:p w14:paraId="0D2A205B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i amortizacijskim grupama sa naznačenom nabavnom i knjižnom vrijednosti. Jednom godišnje</w:t>
      </w:r>
    </w:p>
    <w:p w14:paraId="2427FA6F" w14:textId="77777777" w:rsidR="000F61B1" w:rsidRPr="000F61B1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radi se inventura imovine i usklađuje se vrijednost.</w:t>
      </w:r>
    </w:p>
    <w:p w14:paraId="62ECFF26" w14:textId="6367D6CE" w:rsidR="000642E0" w:rsidRDefault="000F61B1" w:rsidP="000F61B1">
      <w:pPr>
        <w:spacing w:after="0"/>
        <w:jc w:val="both"/>
        <w:rPr>
          <w:rFonts w:cstheme="minorHAnsi"/>
          <w:sz w:val="24"/>
          <w:szCs w:val="24"/>
        </w:rPr>
      </w:pPr>
      <w:r w:rsidRPr="000F61B1">
        <w:rPr>
          <w:rFonts w:cstheme="minorHAnsi"/>
          <w:sz w:val="24"/>
          <w:szCs w:val="24"/>
        </w:rPr>
        <w:t>Godišnjim planom upravljanja imovinom koji će se odnositi na svaku pojedinačnu</w:t>
      </w:r>
      <w:r>
        <w:rPr>
          <w:rFonts w:cstheme="minorHAnsi"/>
          <w:sz w:val="24"/>
          <w:szCs w:val="24"/>
        </w:rPr>
        <w:t xml:space="preserve"> </w:t>
      </w:r>
      <w:r w:rsidRPr="000F61B1">
        <w:rPr>
          <w:rFonts w:cstheme="minorHAnsi"/>
          <w:sz w:val="24"/>
          <w:szCs w:val="24"/>
        </w:rPr>
        <w:t>proračunsku godinu planirat će se investicije za izgradnju i održavanje nekretnina u vlasništvu</w:t>
      </w:r>
      <w:r>
        <w:rPr>
          <w:rFonts w:cstheme="minorHAnsi"/>
          <w:sz w:val="24"/>
          <w:szCs w:val="24"/>
        </w:rPr>
        <w:t xml:space="preserve"> </w:t>
      </w:r>
      <w:r w:rsidRPr="000F61B1">
        <w:rPr>
          <w:rFonts w:cstheme="minorHAnsi"/>
          <w:sz w:val="24"/>
          <w:szCs w:val="24"/>
        </w:rPr>
        <w:t xml:space="preserve">Općine </w:t>
      </w:r>
      <w:r>
        <w:rPr>
          <w:rFonts w:cstheme="minorHAnsi"/>
          <w:sz w:val="24"/>
          <w:szCs w:val="24"/>
        </w:rPr>
        <w:t>Stara Gradiška</w:t>
      </w:r>
      <w:r w:rsidRPr="000F61B1">
        <w:rPr>
          <w:rFonts w:cstheme="minorHAnsi"/>
          <w:sz w:val="24"/>
          <w:szCs w:val="24"/>
        </w:rPr>
        <w:t>.</w:t>
      </w:r>
    </w:p>
    <w:p w14:paraId="6E441BF3" w14:textId="0E4A6F70" w:rsidR="000F61B1" w:rsidRDefault="000F61B1" w:rsidP="00F47E45">
      <w:pPr>
        <w:spacing w:after="0"/>
        <w:jc w:val="both"/>
        <w:rPr>
          <w:rFonts w:cstheme="minorHAnsi"/>
          <w:sz w:val="24"/>
          <w:szCs w:val="24"/>
        </w:rPr>
      </w:pPr>
    </w:p>
    <w:p w14:paraId="69CF4134" w14:textId="77777777" w:rsidR="009A2EFE" w:rsidRPr="001627DF" w:rsidRDefault="009A2EFE" w:rsidP="009A2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558E2" w14:textId="1D77906D" w:rsidR="00D60AB8" w:rsidRPr="00BC6C70" w:rsidRDefault="00B72998" w:rsidP="00BC6C70">
      <w:pPr>
        <w:pStyle w:val="ListParagraph"/>
        <w:numPr>
          <w:ilvl w:val="0"/>
          <w:numId w:val="14"/>
        </w:numPr>
        <w:spacing w:after="0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CILJ STRATEGIJE I SMJERNICE ZA NJEZINO OSTVARENJE</w:t>
      </w:r>
    </w:p>
    <w:p w14:paraId="1B2FACA5" w14:textId="77777777" w:rsidR="002103A9" w:rsidRPr="00F363B0" w:rsidRDefault="002103A9" w:rsidP="00DE7094">
      <w:pPr>
        <w:spacing w:after="0"/>
        <w:ind w:firstLine="708"/>
        <w:jc w:val="both"/>
        <w:rPr>
          <w:sz w:val="24"/>
          <w:szCs w:val="24"/>
        </w:rPr>
      </w:pPr>
    </w:p>
    <w:p w14:paraId="0EFF07EB" w14:textId="203D1441" w:rsidR="00F47E45" w:rsidRDefault="00B72998" w:rsidP="002103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Cilj </w:t>
      </w:r>
      <w:r w:rsidR="00AC08DC">
        <w:rPr>
          <w:sz w:val="24"/>
          <w:szCs w:val="24"/>
        </w:rPr>
        <w:t>i</w:t>
      </w:r>
      <w:r>
        <w:rPr>
          <w:sz w:val="24"/>
          <w:szCs w:val="24"/>
        </w:rPr>
        <w:t xml:space="preserve"> v</w:t>
      </w:r>
      <w:r w:rsidR="00F61DB4">
        <w:rPr>
          <w:sz w:val="24"/>
          <w:szCs w:val="24"/>
        </w:rPr>
        <w:t>izija Općine je stvaranje kvalitetnog sustava upravljanja i raspolaganja nekretninama u vlasništvu Općine</w:t>
      </w:r>
      <w:r w:rsidR="007A2B55">
        <w:rPr>
          <w:sz w:val="24"/>
          <w:szCs w:val="24"/>
        </w:rPr>
        <w:t xml:space="preserve">. </w:t>
      </w:r>
    </w:p>
    <w:p w14:paraId="68DF6AE8" w14:textId="1E9080A5" w:rsidR="00F47E45" w:rsidRDefault="00F47E45" w:rsidP="002103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Pretpostavke učinkovitog i transparentnog </w:t>
      </w:r>
      <w:r w:rsidRPr="00F363B0">
        <w:rPr>
          <w:sz w:val="24"/>
          <w:szCs w:val="24"/>
        </w:rPr>
        <w:t>upravljanj</w:t>
      </w:r>
      <w:r>
        <w:rPr>
          <w:sz w:val="24"/>
          <w:szCs w:val="24"/>
        </w:rPr>
        <w:t>a</w:t>
      </w:r>
      <w:r w:rsidRPr="00F363B0">
        <w:rPr>
          <w:sz w:val="24"/>
          <w:szCs w:val="24"/>
        </w:rPr>
        <w:t xml:space="preserve"> i raspolaganj</w:t>
      </w:r>
      <w:r>
        <w:rPr>
          <w:sz w:val="24"/>
          <w:szCs w:val="24"/>
        </w:rPr>
        <w:t>a</w:t>
      </w:r>
      <w:r w:rsidRPr="00F363B0">
        <w:rPr>
          <w:sz w:val="24"/>
          <w:szCs w:val="24"/>
        </w:rPr>
        <w:t xml:space="preserve"> nekretninama</w:t>
      </w:r>
      <w:r>
        <w:rPr>
          <w:sz w:val="24"/>
          <w:szCs w:val="24"/>
        </w:rPr>
        <w:t xml:space="preserve"> su cjelovit</w:t>
      </w:r>
      <w:r w:rsidRPr="00F363B0">
        <w:rPr>
          <w:sz w:val="24"/>
          <w:szCs w:val="24"/>
        </w:rPr>
        <w:t xml:space="preserve"> regist</w:t>
      </w:r>
      <w:r>
        <w:rPr>
          <w:sz w:val="24"/>
          <w:szCs w:val="24"/>
        </w:rPr>
        <w:t>ar</w:t>
      </w:r>
      <w:r w:rsidRPr="00F363B0">
        <w:rPr>
          <w:sz w:val="24"/>
          <w:szCs w:val="24"/>
        </w:rPr>
        <w:t xml:space="preserve"> nekretnina</w:t>
      </w:r>
      <w:r>
        <w:rPr>
          <w:sz w:val="24"/>
          <w:szCs w:val="24"/>
        </w:rPr>
        <w:t xml:space="preserve"> koji sadrži sve podatke o nekretninama, ustrojen</w:t>
      </w:r>
      <w:r w:rsidRPr="00F363B0">
        <w:rPr>
          <w:sz w:val="24"/>
          <w:szCs w:val="24"/>
        </w:rPr>
        <w:t xml:space="preserve"> katalog nekretnina </w:t>
      </w:r>
      <w:r>
        <w:rPr>
          <w:sz w:val="24"/>
          <w:szCs w:val="24"/>
        </w:rPr>
        <w:lastRenderedPageBreak/>
        <w:t>određenih za</w:t>
      </w:r>
      <w:r w:rsidRPr="00F363B0">
        <w:rPr>
          <w:sz w:val="24"/>
          <w:szCs w:val="24"/>
        </w:rPr>
        <w:t xml:space="preserve"> prodaju</w:t>
      </w:r>
      <w:r>
        <w:rPr>
          <w:sz w:val="24"/>
          <w:szCs w:val="24"/>
        </w:rPr>
        <w:t xml:space="preserve"> te</w:t>
      </w:r>
      <w:r w:rsidRPr="00F363B0">
        <w:rPr>
          <w:sz w:val="24"/>
          <w:szCs w:val="24"/>
        </w:rPr>
        <w:t xml:space="preserve"> održavanje informatičkog programa koji </w:t>
      </w:r>
      <w:r>
        <w:rPr>
          <w:sz w:val="24"/>
          <w:szCs w:val="24"/>
        </w:rPr>
        <w:t>će</w:t>
      </w:r>
      <w:r w:rsidRPr="00F363B0">
        <w:rPr>
          <w:sz w:val="24"/>
          <w:szCs w:val="24"/>
        </w:rPr>
        <w:t xml:space="preserve"> sadržav</w:t>
      </w:r>
      <w:r>
        <w:rPr>
          <w:sz w:val="24"/>
          <w:szCs w:val="24"/>
        </w:rPr>
        <w:t>ati</w:t>
      </w:r>
      <w:r w:rsidRPr="00F363B0">
        <w:rPr>
          <w:sz w:val="24"/>
          <w:szCs w:val="24"/>
        </w:rPr>
        <w:t xml:space="preserve"> katalog nekretnina, podatke, zemljišnoknjižnu i katastarsku dokumentaciju, tlocrte, fotografije i svu građevinsku dokumentaciju koja bi se čuvala trajno. </w:t>
      </w:r>
    </w:p>
    <w:p w14:paraId="28A3EF5E" w14:textId="3422B02E" w:rsidR="00B72998" w:rsidRDefault="00B72998" w:rsidP="002103A9">
      <w:pPr>
        <w:spacing w:after="0"/>
        <w:jc w:val="both"/>
        <w:rPr>
          <w:sz w:val="24"/>
          <w:szCs w:val="24"/>
        </w:rPr>
      </w:pPr>
    </w:p>
    <w:p w14:paraId="55300D8A" w14:textId="77777777" w:rsidR="00B72998" w:rsidRDefault="00B72998" w:rsidP="002103A9">
      <w:pPr>
        <w:spacing w:after="0"/>
        <w:jc w:val="both"/>
        <w:rPr>
          <w:sz w:val="24"/>
          <w:szCs w:val="24"/>
        </w:rPr>
      </w:pPr>
      <w:r w:rsidRPr="00B72998">
        <w:rPr>
          <w:sz w:val="24"/>
          <w:szCs w:val="24"/>
        </w:rPr>
        <w:t xml:space="preserve">Nekretnine u vlasništvu Općine </w:t>
      </w:r>
      <w:r>
        <w:rPr>
          <w:sz w:val="24"/>
          <w:szCs w:val="24"/>
        </w:rPr>
        <w:t>Stara Gradiška</w:t>
      </w:r>
      <w:r w:rsidRPr="00B72998">
        <w:rPr>
          <w:sz w:val="24"/>
          <w:szCs w:val="24"/>
        </w:rPr>
        <w:t xml:space="preserve"> jedan</w:t>
      </w:r>
      <w:r>
        <w:rPr>
          <w:sz w:val="24"/>
          <w:szCs w:val="24"/>
        </w:rPr>
        <w:t xml:space="preserve"> su</w:t>
      </w:r>
      <w:r w:rsidRPr="00B72998">
        <w:rPr>
          <w:sz w:val="24"/>
          <w:szCs w:val="24"/>
        </w:rPr>
        <w:t xml:space="preserve"> od važnih resursa gospodarskog razvoja i moraju se odgovorno upotrebljavati. </w:t>
      </w:r>
    </w:p>
    <w:p w14:paraId="716EABB5" w14:textId="28169FB3" w:rsidR="00B72998" w:rsidRDefault="00B72998" w:rsidP="002103A9">
      <w:pPr>
        <w:spacing w:after="0"/>
        <w:jc w:val="both"/>
        <w:rPr>
          <w:sz w:val="24"/>
          <w:szCs w:val="24"/>
        </w:rPr>
      </w:pPr>
      <w:r w:rsidRPr="00B72998">
        <w:rPr>
          <w:sz w:val="24"/>
          <w:szCs w:val="24"/>
        </w:rPr>
        <w:t>Općina je svjesna činjenice nedovoljno iskorištenog resursa općinske imovine</w:t>
      </w:r>
      <w:r>
        <w:rPr>
          <w:sz w:val="24"/>
          <w:szCs w:val="24"/>
        </w:rPr>
        <w:t xml:space="preserve"> pa</w:t>
      </w:r>
      <w:r w:rsidRPr="00B72998">
        <w:rPr>
          <w:sz w:val="24"/>
          <w:szCs w:val="24"/>
        </w:rPr>
        <w:t xml:space="preserve"> </w:t>
      </w:r>
      <w:r>
        <w:rPr>
          <w:sz w:val="24"/>
          <w:szCs w:val="24"/>
        </w:rPr>
        <w:t>je j</w:t>
      </w:r>
      <w:r w:rsidRPr="00B72998">
        <w:rPr>
          <w:sz w:val="24"/>
          <w:szCs w:val="24"/>
        </w:rPr>
        <w:t xml:space="preserve">edan od glavnih ciljeva </w:t>
      </w:r>
      <w:r>
        <w:rPr>
          <w:sz w:val="24"/>
          <w:szCs w:val="24"/>
        </w:rPr>
        <w:t xml:space="preserve">ove </w:t>
      </w:r>
      <w:r w:rsidRPr="00B72998">
        <w:rPr>
          <w:sz w:val="24"/>
          <w:szCs w:val="24"/>
        </w:rPr>
        <w:t xml:space="preserve">Strategije </w:t>
      </w:r>
      <w:r>
        <w:rPr>
          <w:sz w:val="24"/>
          <w:szCs w:val="24"/>
        </w:rPr>
        <w:t>stavljanje</w:t>
      </w:r>
      <w:r w:rsidRPr="00B72998">
        <w:rPr>
          <w:sz w:val="24"/>
          <w:szCs w:val="24"/>
        </w:rPr>
        <w:t xml:space="preserve"> imovin</w:t>
      </w:r>
      <w:r>
        <w:rPr>
          <w:sz w:val="24"/>
          <w:szCs w:val="24"/>
        </w:rPr>
        <w:t>e</w:t>
      </w:r>
      <w:r w:rsidRPr="00B72998">
        <w:rPr>
          <w:sz w:val="24"/>
          <w:szCs w:val="24"/>
        </w:rPr>
        <w:t xml:space="preserve"> u funkciju</w:t>
      </w:r>
      <w:r>
        <w:rPr>
          <w:sz w:val="24"/>
          <w:szCs w:val="24"/>
        </w:rPr>
        <w:t xml:space="preserve"> radi</w:t>
      </w:r>
      <w:r w:rsidRPr="00B72998">
        <w:rPr>
          <w:sz w:val="24"/>
          <w:szCs w:val="24"/>
        </w:rPr>
        <w:t xml:space="preserve"> učinkovito</w:t>
      </w:r>
      <w:r>
        <w:rPr>
          <w:sz w:val="24"/>
          <w:szCs w:val="24"/>
        </w:rPr>
        <w:t>g</w:t>
      </w:r>
      <w:r w:rsidRPr="00B72998">
        <w:rPr>
          <w:sz w:val="24"/>
          <w:szCs w:val="24"/>
        </w:rPr>
        <w:t xml:space="preserve"> upravljanj</w:t>
      </w:r>
      <w:r>
        <w:rPr>
          <w:sz w:val="24"/>
          <w:szCs w:val="24"/>
        </w:rPr>
        <w:t>a</w:t>
      </w:r>
      <w:r w:rsidRPr="00B72998">
        <w:rPr>
          <w:sz w:val="24"/>
          <w:szCs w:val="24"/>
        </w:rPr>
        <w:t xml:space="preserve"> i raspolaganj</w:t>
      </w:r>
      <w:r>
        <w:rPr>
          <w:sz w:val="24"/>
          <w:szCs w:val="24"/>
        </w:rPr>
        <w:t>a istom.</w:t>
      </w:r>
      <w:r w:rsidRPr="00B72998">
        <w:rPr>
          <w:sz w:val="24"/>
          <w:szCs w:val="24"/>
        </w:rPr>
        <w:t xml:space="preserve"> </w:t>
      </w:r>
    </w:p>
    <w:p w14:paraId="06F9539F" w14:textId="17E963ED" w:rsidR="005F0C83" w:rsidRDefault="005F0C83" w:rsidP="002103A9">
      <w:pPr>
        <w:spacing w:after="0"/>
        <w:jc w:val="both"/>
        <w:rPr>
          <w:sz w:val="24"/>
          <w:szCs w:val="24"/>
        </w:rPr>
      </w:pPr>
    </w:p>
    <w:p w14:paraId="6FAB3311" w14:textId="77777777" w:rsidR="00AF6522" w:rsidRDefault="00AF6522" w:rsidP="002103A9">
      <w:pPr>
        <w:spacing w:after="0"/>
        <w:jc w:val="both"/>
        <w:rPr>
          <w:sz w:val="24"/>
          <w:szCs w:val="24"/>
        </w:rPr>
      </w:pPr>
    </w:p>
    <w:p w14:paraId="5E152A62" w14:textId="79BC0228" w:rsidR="00562CC8" w:rsidRDefault="00AC08DC" w:rsidP="009440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Smjernice </w:t>
      </w:r>
      <w:r w:rsidRPr="00AC08DC">
        <w:rPr>
          <w:sz w:val="24"/>
          <w:szCs w:val="24"/>
        </w:rPr>
        <w:t>kojim</w:t>
      </w:r>
      <w:r>
        <w:rPr>
          <w:sz w:val="24"/>
          <w:szCs w:val="24"/>
        </w:rPr>
        <w:t>a</w:t>
      </w:r>
      <w:r w:rsidRPr="00AC08DC">
        <w:rPr>
          <w:sz w:val="24"/>
          <w:szCs w:val="24"/>
        </w:rPr>
        <w:t xml:space="preserve"> se namjerava uspostaviti učinkovito raspolaganje imovinom za vrijeme trajanja ove Strategije, a sukladno svemu do sada iznijetom jes</w:t>
      </w:r>
      <w:r>
        <w:rPr>
          <w:sz w:val="24"/>
          <w:szCs w:val="24"/>
        </w:rPr>
        <w:t>u</w:t>
      </w:r>
      <w:r w:rsidRPr="00AC08DC">
        <w:rPr>
          <w:sz w:val="24"/>
          <w:szCs w:val="24"/>
        </w:rPr>
        <w:t xml:space="preserve">: </w:t>
      </w:r>
    </w:p>
    <w:p w14:paraId="6D07E537" w14:textId="77777777" w:rsidR="00562CC8" w:rsidRDefault="004527BE" w:rsidP="00D46209">
      <w:pPr>
        <w:spacing w:after="0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 - </w:t>
      </w:r>
      <w:r w:rsidR="00D46209">
        <w:rPr>
          <w:sz w:val="24"/>
          <w:szCs w:val="24"/>
        </w:rPr>
        <w:tab/>
      </w:r>
      <w:r w:rsidR="00305D15">
        <w:rPr>
          <w:sz w:val="24"/>
          <w:szCs w:val="24"/>
        </w:rPr>
        <w:t>n</w:t>
      </w:r>
      <w:r w:rsidRPr="00F363B0">
        <w:rPr>
          <w:sz w:val="24"/>
          <w:szCs w:val="24"/>
        </w:rPr>
        <w:t xml:space="preserve">eprestani rad na detektiranju jedinica imovine u vlasništvu </w:t>
      </w:r>
      <w:r w:rsidR="00562CC8">
        <w:rPr>
          <w:sz w:val="24"/>
          <w:szCs w:val="24"/>
        </w:rPr>
        <w:t>Općine Stara Gradiška</w:t>
      </w:r>
      <w:r w:rsidRPr="00F363B0">
        <w:rPr>
          <w:sz w:val="24"/>
          <w:szCs w:val="24"/>
        </w:rPr>
        <w:t xml:space="preserve">, </w:t>
      </w:r>
    </w:p>
    <w:p w14:paraId="5F130022" w14:textId="1E0609A4" w:rsidR="005A696D" w:rsidRDefault="004527BE" w:rsidP="00AC08DC">
      <w:pPr>
        <w:spacing w:after="0"/>
        <w:ind w:left="705" w:hanging="705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="00305D15">
        <w:rPr>
          <w:sz w:val="24"/>
          <w:szCs w:val="24"/>
        </w:rPr>
        <w:t>u</w:t>
      </w:r>
      <w:r w:rsidRPr="00F363B0">
        <w:rPr>
          <w:sz w:val="24"/>
          <w:szCs w:val="24"/>
        </w:rPr>
        <w:t>očavanje razlika i usklađenje podataka katastra i zemljišnih knjiga</w:t>
      </w:r>
      <w:r w:rsidR="00BC6C70">
        <w:rPr>
          <w:sz w:val="24"/>
          <w:szCs w:val="24"/>
        </w:rPr>
        <w:t xml:space="preserve">, </w:t>
      </w:r>
      <w:r w:rsidRPr="00F363B0">
        <w:rPr>
          <w:sz w:val="24"/>
          <w:szCs w:val="24"/>
        </w:rPr>
        <w:t xml:space="preserve"> </w:t>
      </w:r>
    </w:p>
    <w:p w14:paraId="68ACA1EE" w14:textId="6E6343E6" w:rsidR="0054503C" w:rsidRPr="00AC08DC" w:rsidRDefault="0054503C" w:rsidP="00104E00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54503C">
        <w:rPr>
          <w:sz w:val="24"/>
          <w:szCs w:val="24"/>
        </w:rPr>
        <w:t>rješavanje imovinsko-pravnih odnosa i postupno uvođenje upisa prava vlasništva</w:t>
      </w:r>
      <w:r w:rsidR="00104E00">
        <w:rPr>
          <w:sz w:val="24"/>
          <w:szCs w:val="24"/>
        </w:rPr>
        <w:t xml:space="preserve"> </w:t>
      </w:r>
      <w:r w:rsidRPr="0054503C">
        <w:rPr>
          <w:sz w:val="24"/>
          <w:szCs w:val="24"/>
        </w:rPr>
        <w:t>Općine na uknjiženim i neuknjiženim nekretninama i njihovo evidentiranje u</w:t>
      </w:r>
      <w:r w:rsidR="00104E00">
        <w:rPr>
          <w:sz w:val="24"/>
          <w:szCs w:val="24"/>
        </w:rPr>
        <w:t xml:space="preserve"> </w:t>
      </w:r>
      <w:r w:rsidRPr="0054503C">
        <w:rPr>
          <w:sz w:val="24"/>
          <w:szCs w:val="24"/>
        </w:rPr>
        <w:t>poslovne knjige</w:t>
      </w:r>
      <w:r>
        <w:rPr>
          <w:sz w:val="24"/>
          <w:szCs w:val="24"/>
        </w:rPr>
        <w:t>,</w:t>
      </w:r>
    </w:p>
    <w:p w14:paraId="76F9024C" w14:textId="77777777" w:rsidR="00305D15" w:rsidRDefault="004527BE" w:rsidP="00104E00">
      <w:pPr>
        <w:spacing w:after="0"/>
        <w:ind w:left="705" w:hanging="705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Pr="00F363B0">
        <w:rPr>
          <w:sz w:val="24"/>
          <w:szCs w:val="24"/>
        </w:rPr>
        <w:t xml:space="preserve">povezivanje evidentiranih nekretnina sa saznanjima o obuhvatu, statusu i njihovoj namjeni u odnosu na važeće dokumente prostornog uređenja, </w:t>
      </w:r>
    </w:p>
    <w:p w14:paraId="49DA17AB" w14:textId="5B51643A" w:rsidR="00305D15" w:rsidRDefault="004527BE" w:rsidP="00D46209">
      <w:pPr>
        <w:spacing w:after="0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Pr="00F363B0">
        <w:rPr>
          <w:sz w:val="24"/>
          <w:szCs w:val="24"/>
        </w:rPr>
        <w:t xml:space="preserve">uspostava jedinstvenog sustava i kriterija u procjeni vrijednosti nekretnina, </w:t>
      </w:r>
    </w:p>
    <w:p w14:paraId="1ADA5094" w14:textId="0E614C66" w:rsidR="00AC08DC" w:rsidRDefault="00AC08DC" w:rsidP="00D462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AC08DC">
        <w:rPr>
          <w:sz w:val="24"/>
          <w:szCs w:val="24"/>
        </w:rPr>
        <w:t>upis komunalne infrastrukture kao javno</w:t>
      </w:r>
      <w:r w:rsidR="0054503C">
        <w:rPr>
          <w:sz w:val="24"/>
          <w:szCs w:val="24"/>
        </w:rPr>
        <w:t>g</w:t>
      </w:r>
      <w:r w:rsidRPr="00AC08DC">
        <w:rPr>
          <w:sz w:val="24"/>
          <w:szCs w:val="24"/>
        </w:rPr>
        <w:t xml:space="preserve"> dobr</w:t>
      </w:r>
      <w:r w:rsidR="0054503C">
        <w:rPr>
          <w:sz w:val="24"/>
          <w:szCs w:val="24"/>
        </w:rPr>
        <w:t>a</w:t>
      </w:r>
      <w:r w:rsidRPr="00AC08DC">
        <w:rPr>
          <w:sz w:val="24"/>
          <w:szCs w:val="24"/>
        </w:rPr>
        <w:t xml:space="preserve"> u općoj uporabi u vlasništvu Općine </w:t>
      </w:r>
    </w:p>
    <w:p w14:paraId="70ED760D" w14:textId="20E74C02" w:rsidR="00AC08DC" w:rsidRDefault="00AC08DC" w:rsidP="00AC08DC">
      <w:pPr>
        <w:spacing w:after="0"/>
        <w:ind w:firstLine="705"/>
        <w:jc w:val="both"/>
        <w:rPr>
          <w:sz w:val="24"/>
          <w:szCs w:val="24"/>
        </w:rPr>
      </w:pPr>
      <w:r w:rsidRPr="00AC08DC">
        <w:rPr>
          <w:sz w:val="24"/>
          <w:szCs w:val="24"/>
        </w:rPr>
        <w:t>Stara Gradiška</w:t>
      </w:r>
      <w:r>
        <w:rPr>
          <w:sz w:val="24"/>
          <w:szCs w:val="24"/>
        </w:rPr>
        <w:t xml:space="preserve"> u zemljišnim knjigama nadležnog suda,</w:t>
      </w:r>
    </w:p>
    <w:p w14:paraId="4ECAD0EA" w14:textId="77777777" w:rsidR="00305D15" w:rsidRDefault="00305D15" w:rsidP="00D46209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527BE" w:rsidRPr="00F363B0">
        <w:rPr>
          <w:sz w:val="24"/>
          <w:szCs w:val="24"/>
        </w:rPr>
        <w:t xml:space="preserve"> </w:t>
      </w:r>
      <w:r w:rsidR="00D46209">
        <w:rPr>
          <w:sz w:val="24"/>
          <w:szCs w:val="24"/>
        </w:rPr>
        <w:tab/>
      </w:r>
      <w:r w:rsidR="004527BE" w:rsidRPr="00F363B0">
        <w:rPr>
          <w:sz w:val="24"/>
          <w:szCs w:val="24"/>
        </w:rPr>
        <w:t xml:space="preserve">temeljenje odluka o raspolaganju na najvećem mogućem ekonomskom učinku i održivom razvoju, </w:t>
      </w:r>
    </w:p>
    <w:p w14:paraId="55BD7A06" w14:textId="2B91BCE5" w:rsidR="00305D15" w:rsidRDefault="004527BE" w:rsidP="00D46209">
      <w:pPr>
        <w:spacing w:after="0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Pr="00F363B0">
        <w:rPr>
          <w:sz w:val="24"/>
          <w:szCs w:val="24"/>
        </w:rPr>
        <w:t xml:space="preserve">upotpunjavanje postojećeg registra imovine, objavljenog i javno dostupnog, </w:t>
      </w:r>
    </w:p>
    <w:p w14:paraId="1108643A" w14:textId="2DB57855" w:rsidR="00AC6AA5" w:rsidRDefault="00AC6AA5" w:rsidP="00AC6AA5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AC6AA5">
        <w:rPr>
          <w:sz w:val="24"/>
          <w:szCs w:val="24"/>
        </w:rPr>
        <w:t>redovito ažuriranje ostale imovine (pokretna i druga imovina) radi nadgledanja i planiranja održavanja u za to predviđenim inventurnim popisima i usklađivanje sa knjigovodstvenim evidencijama</w:t>
      </w:r>
      <w:r w:rsidR="00104E00">
        <w:rPr>
          <w:sz w:val="24"/>
          <w:szCs w:val="24"/>
        </w:rPr>
        <w:t>,</w:t>
      </w:r>
    </w:p>
    <w:p w14:paraId="1909BE7F" w14:textId="1AA94E10" w:rsidR="005F0C83" w:rsidRDefault="004527BE" w:rsidP="0054503C">
      <w:pPr>
        <w:spacing w:after="0"/>
        <w:ind w:left="705" w:hanging="705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="005F0C83" w:rsidRPr="005F0C83">
        <w:rPr>
          <w:sz w:val="24"/>
          <w:szCs w:val="24"/>
        </w:rPr>
        <w:t>učestalo praćenje pravnih propisa i usklađivanje općih akata</w:t>
      </w:r>
      <w:r w:rsidR="00AC6AA5">
        <w:rPr>
          <w:sz w:val="24"/>
          <w:szCs w:val="24"/>
        </w:rPr>
        <w:t xml:space="preserve"> u pravcu upravljanja imovinom</w:t>
      </w:r>
      <w:r w:rsidR="005F0C83" w:rsidRPr="005F0C83">
        <w:rPr>
          <w:sz w:val="24"/>
          <w:szCs w:val="24"/>
        </w:rPr>
        <w:t>, te njihovo javno</w:t>
      </w:r>
      <w:r w:rsidR="00AC6AA5">
        <w:rPr>
          <w:sz w:val="24"/>
          <w:szCs w:val="24"/>
        </w:rPr>
        <w:t xml:space="preserve"> </w:t>
      </w:r>
      <w:r w:rsidR="005F0C83" w:rsidRPr="005F0C83">
        <w:rPr>
          <w:sz w:val="24"/>
          <w:szCs w:val="24"/>
        </w:rPr>
        <w:t xml:space="preserve">objavljivanje na mrežnim stranicama kao i u službenom </w:t>
      </w:r>
      <w:r w:rsidR="00AC6AA5">
        <w:rPr>
          <w:sz w:val="24"/>
          <w:szCs w:val="24"/>
        </w:rPr>
        <w:t>vjesniku</w:t>
      </w:r>
      <w:r w:rsidR="005F0C83" w:rsidRPr="005F0C83">
        <w:rPr>
          <w:sz w:val="24"/>
          <w:szCs w:val="24"/>
        </w:rPr>
        <w:t xml:space="preserve"> Općine </w:t>
      </w:r>
      <w:r w:rsidR="00AC6AA5">
        <w:rPr>
          <w:sz w:val="24"/>
          <w:szCs w:val="24"/>
        </w:rPr>
        <w:t>Općine Stara Gradiška,</w:t>
      </w:r>
      <w:r w:rsidR="00D46209">
        <w:rPr>
          <w:sz w:val="24"/>
          <w:szCs w:val="24"/>
        </w:rPr>
        <w:tab/>
      </w:r>
    </w:p>
    <w:p w14:paraId="536DB79B" w14:textId="54783A34" w:rsidR="00305D15" w:rsidRDefault="004527BE" w:rsidP="00D46209">
      <w:pPr>
        <w:spacing w:after="0"/>
        <w:jc w:val="both"/>
        <w:rPr>
          <w:sz w:val="24"/>
          <w:szCs w:val="24"/>
        </w:rPr>
      </w:pPr>
      <w:r w:rsidRPr="00F363B0">
        <w:rPr>
          <w:sz w:val="24"/>
          <w:szCs w:val="24"/>
        </w:rPr>
        <w:t xml:space="preserve">- </w:t>
      </w:r>
      <w:r w:rsidR="00D46209">
        <w:rPr>
          <w:sz w:val="24"/>
          <w:szCs w:val="24"/>
        </w:rPr>
        <w:tab/>
      </w:r>
      <w:r w:rsidRPr="00F363B0">
        <w:rPr>
          <w:sz w:val="24"/>
          <w:szCs w:val="24"/>
        </w:rPr>
        <w:t>čuvanje zapisa o nekretninama</w:t>
      </w:r>
      <w:r w:rsidR="00D46209">
        <w:rPr>
          <w:sz w:val="24"/>
          <w:szCs w:val="24"/>
        </w:rPr>
        <w:t>.</w:t>
      </w:r>
      <w:r w:rsidRPr="00F363B0">
        <w:rPr>
          <w:sz w:val="24"/>
          <w:szCs w:val="24"/>
        </w:rPr>
        <w:t xml:space="preserve"> </w:t>
      </w:r>
    </w:p>
    <w:p w14:paraId="235DB47C" w14:textId="5CE1B97C" w:rsidR="009D6FC1" w:rsidRDefault="009D6FC1" w:rsidP="00D46209">
      <w:pPr>
        <w:spacing w:after="0"/>
        <w:jc w:val="both"/>
        <w:rPr>
          <w:sz w:val="24"/>
          <w:szCs w:val="24"/>
        </w:rPr>
      </w:pPr>
    </w:p>
    <w:p w14:paraId="730B6897" w14:textId="77777777" w:rsidR="009D6FC1" w:rsidRPr="009D6FC1" w:rsidRDefault="009D6FC1" w:rsidP="009D6FC1">
      <w:pPr>
        <w:spacing w:after="0"/>
        <w:jc w:val="both"/>
        <w:rPr>
          <w:sz w:val="24"/>
          <w:szCs w:val="24"/>
        </w:rPr>
      </w:pPr>
      <w:r w:rsidRPr="009D6FC1">
        <w:rPr>
          <w:sz w:val="24"/>
          <w:szCs w:val="24"/>
        </w:rPr>
        <w:t xml:space="preserve">Donošenjem akata strateškog planiranja želi se poboljšati pristup upravljanju imovinom. Zakonom o upravljanju državnom imovinom normirani su ključni i međusobno povezani dokumenti upravljanja državnom imovinom, a to su: Strategija upravljanja državnom imovinom, Godišnji plan upravljanja državnom imovinom i Izvješće o provedbi Godišnjeg plana upravljanja državnom imovinom. Podredno, prethodno navedene akte izrađuju i jedinice lokalne samouprave za svoju imovinu. </w:t>
      </w:r>
    </w:p>
    <w:p w14:paraId="038C0290" w14:textId="77777777" w:rsidR="009D6FC1" w:rsidRDefault="009D6FC1" w:rsidP="009D6FC1">
      <w:pPr>
        <w:spacing w:after="0"/>
        <w:jc w:val="both"/>
        <w:rPr>
          <w:sz w:val="24"/>
          <w:szCs w:val="24"/>
        </w:rPr>
      </w:pPr>
    </w:p>
    <w:p w14:paraId="5A95ABFA" w14:textId="371DC43A" w:rsidR="009D6FC1" w:rsidRDefault="009D6FC1" w:rsidP="009D6FC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Dakle, o</w:t>
      </w:r>
      <w:r w:rsidRPr="009D6FC1">
        <w:rPr>
          <w:sz w:val="24"/>
          <w:szCs w:val="24"/>
        </w:rPr>
        <w:t>pć</w:t>
      </w:r>
      <w:r>
        <w:rPr>
          <w:sz w:val="24"/>
          <w:szCs w:val="24"/>
        </w:rPr>
        <w:t>i</w:t>
      </w:r>
      <w:r w:rsidRPr="009D6FC1">
        <w:rPr>
          <w:sz w:val="24"/>
          <w:szCs w:val="24"/>
        </w:rPr>
        <w:t xml:space="preserve"> akt</w:t>
      </w:r>
      <w:r>
        <w:rPr>
          <w:sz w:val="24"/>
          <w:szCs w:val="24"/>
        </w:rPr>
        <w:t>i</w:t>
      </w:r>
      <w:r w:rsidRPr="009D6FC1">
        <w:rPr>
          <w:sz w:val="24"/>
          <w:szCs w:val="24"/>
        </w:rPr>
        <w:t xml:space="preserve"> koji se donose za upravljanje imovinom potrebno je donositi u skladu sa zakonima i drugim propisima, a pojedinačne odluke o upravljanju imovinom u skladu sa </w:t>
      </w:r>
      <w:r w:rsidRPr="009D6FC1">
        <w:rPr>
          <w:sz w:val="24"/>
          <w:szCs w:val="24"/>
        </w:rPr>
        <w:lastRenderedPageBreak/>
        <w:t>zakonima, drugim propisima te općim aktima, ovisno o kojoj se vrsti i vrijednosti imovine radi te ovisno o obliku raspolaganja imovinom.</w:t>
      </w:r>
    </w:p>
    <w:p w14:paraId="3329A7CD" w14:textId="576FADD4" w:rsidR="0094407E" w:rsidRDefault="0094407E" w:rsidP="00D46209">
      <w:pPr>
        <w:spacing w:after="0"/>
        <w:jc w:val="both"/>
        <w:rPr>
          <w:sz w:val="24"/>
          <w:szCs w:val="24"/>
        </w:rPr>
      </w:pPr>
    </w:p>
    <w:p w14:paraId="726C80B2" w14:textId="77777777" w:rsidR="00A42223" w:rsidRDefault="00A42223" w:rsidP="00D46209">
      <w:pPr>
        <w:spacing w:after="0"/>
        <w:jc w:val="both"/>
        <w:rPr>
          <w:sz w:val="24"/>
          <w:szCs w:val="24"/>
        </w:rPr>
      </w:pPr>
    </w:p>
    <w:p w14:paraId="60172BED" w14:textId="77777777" w:rsidR="00244C65" w:rsidRPr="00A1068D" w:rsidRDefault="00244C65" w:rsidP="0094407E">
      <w:pPr>
        <w:pStyle w:val="Stil1"/>
        <w:numPr>
          <w:ilvl w:val="0"/>
          <w:numId w:val="14"/>
        </w:numPr>
        <w:ind w:left="426" w:hanging="426"/>
        <w:rPr>
          <w:rFonts w:asciiTheme="minorHAnsi" w:hAnsiTheme="minorHAnsi" w:cstheme="minorHAnsi"/>
          <w:lang w:eastAsia="hr-HR"/>
        </w:rPr>
      </w:pPr>
      <w:bookmarkStart w:id="9" w:name="_Toc441576387"/>
      <w:r w:rsidRPr="00A1068D">
        <w:rPr>
          <w:rFonts w:asciiTheme="minorHAnsi" w:hAnsiTheme="minorHAnsi" w:cstheme="minorHAnsi"/>
          <w:lang w:eastAsia="hr-HR"/>
        </w:rPr>
        <w:t>ZAKLJUČAK</w:t>
      </w:r>
      <w:bookmarkEnd w:id="9"/>
    </w:p>
    <w:p w14:paraId="0D30D374" w14:textId="046A1A97" w:rsidR="0054503C" w:rsidRDefault="00B92877" w:rsidP="00693ABD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  <w:r w:rsidRPr="00E26203">
        <w:rPr>
          <w:rFonts w:asciiTheme="minorHAnsi" w:hAnsiTheme="minorHAnsi" w:cstheme="minorHAnsi"/>
          <w:b w:val="0"/>
        </w:rPr>
        <w:t xml:space="preserve">Imovina </w:t>
      </w:r>
      <w:r w:rsidR="003D6624">
        <w:rPr>
          <w:rFonts w:asciiTheme="minorHAnsi" w:hAnsiTheme="minorHAnsi" w:cstheme="minorHAnsi"/>
          <w:b w:val="0"/>
        </w:rPr>
        <w:t>O</w:t>
      </w:r>
      <w:r w:rsidRPr="00E26203">
        <w:rPr>
          <w:rFonts w:asciiTheme="minorHAnsi" w:hAnsiTheme="minorHAnsi" w:cstheme="minorHAnsi"/>
          <w:b w:val="0"/>
        </w:rPr>
        <w:t xml:space="preserve">pćine važan je instrument postizanja strateških razvojnih ciljeva vezanih za </w:t>
      </w:r>
      <w:r w:rsidR="00F47E45" w:rsidRPr="00E26203">
        <w:rPr>
          <w:rFonts w:asciiTheme="minorHAnsi" w:hAnsiTheme="minorHAnsi" w:cstheme="minorHAnsi"/>
          <w:b w:val="0"/>
        </w:rPr>
        <w:t xml:space="preserve"> gospodarsku, </w:t>
      </w:r>
      <w:r w:rsidRPr="00E26203">
        <w:rPr>
          <w:rFonts w:asciiTheme="minorHAnsi" w:hAnsiTheme="minorHAnsi" w:cstheme="minorHAnsi"/>
          <w:b w:val="0"/>
        </w:rPr>
        <w:t>prometnu, kulturnu i zdravstvenu politiku, kao i za druge razvojne politike Općine.</w:t>
      </w:r>
      <w:r w:rsidR="0054503C" w:rsidRPr="0054503C">
        <w:t xml:space="preserve"> </w:t>
      </w:r>
      <w:r w:rsidR="0054503C" w:rsidRPr="0054503C">
        <w:rPr>
          <w:rFonts w:asciiTheme="minorHAnsi" w:hAnsiTheme="minorHAnsi" w:cstheme="minorHAnsi"/>
          <w:b w:val="0"/>
        </w:rPr>
        <w:t xml:space="preserve">Dužnost Općine </w:t>
      </w:r>
      <w:r w:rsidR="0054503C">
        <w:rPr>
          <w:rFonts w:asciiTheme="minorHAnsi" w:hAnsiTheme="minorHAnsi" w:cstheme="minorHAnsi"/>
          <w:b w:val="0"/>
        </w:rPr>
        <w:t>Stara Gradiška</w:t>
      </w:r>
      <w:r w:rsidR="0054503C" w:rsidRPr="0054503C">
        <w:rPr>
          <w:rFonts w:asciiTheme="minorHAnsi" w:hAnsiTheme="minorHAnsi" w:cstheme="minorHAnsi"/>
          <w:b w:val="0"/>
        </w:rPr>
        <w:t>, kao i svih ostalih jedinica lokalne samouprave</w:t>
      </w:r>
      <w:r w:rsidR="0054503C">
        <w:rPr>
          <w:rFonts w:asciiTheme="minorHAnsi" w:hAnsiTheme="minorHAnsi" w:cstheme="minorHAnsi"/>
          <w:b w:val="0"/>
        </w:rPr>
        <w:t>,</w:t>
      </w:r>
      <w:r w:rsidR="0054503C" w:rsidRPr="0054503C">
        <w:rPr>
          <w:rFonts w:asciiTheme="minorHAnsi" w:hAnsiTheme="minorHAnsi" w:cstheme="minorHAnsi"/>
          <w:b w:val="0"/>
        </w:rPr>
        <w:t xml:space="preserve"> je učinkovito i jednoobrazno i transparentno raspolaganje i upravljanje imovinom.</w:t>
      </w:r>
      <w:r w:rsidR="0054503C">
        <w:rPr>
          <w:rFonts w:asciiTheme="minorHAnsi" w:hAnsiTheme="minorHAnsi" w:cstheme="minorHAnsi"/>
          <w:b w:val="0"/>
        </w:rPr>
        <w:t xml:space="preserve"> </w:t>
      </w:r>
      <w:r w:rsidR="0054503C" w:rsidRPr="0054503C">
        <w:rPr>
          <w:rFonts w:asciiTheme="minorHAnsi" w:hAnsiTheme="minorHAnsi" w:cstheme="minorHAnsi"/>
          <w:b w:val="0"/>
        </w:rPr>
        <w:t>Stoga se pristupilo izradi ove Strategije čiji je osnovni cilj analizirati postojeće stanje i odrediti smjernice kao pomoć u što kvalitetnijem gospodarenju imovinom.</w:t>
      </w:r>
    </w:p>
    <w:p w14:paraId="3F4FD674" w14:textId="77777777" w:rsidR="0054503C" w:rsidRDefault="0054503C" w:rsidP="00693ABD">
      <w:pPr>
        <w:pStyle w:val="Stil1"/>
        <w:numPr>
          <w:ilvl w:val="0"/>
          <w:numId w:val="0"/>
        </w:numPr>
        <w:spacing w:after="0" w:line="240" w:lineRule="auto"/>
        <w:jc w:val="both"/>
        <w:rPr>
          <w:rFonts w:asciiTheme="minorHAnsi" w:hAnsiTheme="minorHAnsi" w:cstheme="minorHAnsi"/>
          <w:b w:val="0"/>
        </w:rPr>
      </w:pPr>
    </w:p>
    <w:p w14:paraId="0EB12E16" w14:textId="202F5153" w:rsidR="00EC2FC2" w:rsidRDefault="00EC2FC2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2FC2">
        <w:rPr>
          <w:rFonts w:cstheme="minorHAnsi"/>
          <w:sz w:val="24"/>
          <w:szCs w:val="24"/>
        </w:rPr>
        <w:t>Neovisno od činjenice što je do sada upravljanje i raspolaganje bilo na zadovoljavajućoj razini, konstantno treba težiti uspostavi još boljeg sustava gospodarenja općinskom imovinom</w:t>
      </w:r>
      <w:r>
        <w:rPr>
          <w:rFonts w:cstheme="minorHAnsi"/>
          <w:sz w:val="24"/>
          <w:szCs w:val="24"/>
        </w:rPr>
        <w:t>.</w:t>
      </w:r>
    </w:p>
    <w:p w14:paraId="4F37CA0D" w14:textId="40DB5F90" w:rsidR="00DC59E5" w:rsidRDefault="00EC2FC2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Naime, u</w:t>
      </w:r>
      <w:r w:rsidR="00B92877" w:rsidRPr="00E26203">
        <w:rPr>
          <w:rFonts w:cstheme="minorHAnsi"/>
          <w:sz w:val="24"/>
          <w:szCs w:val="24"/>
        </w:rPr>
        <w:t xml:space="preserve">činkovito upravljanje imovinom Općine Stara Gradiška trebalo bi </w:t>
      </w:r>
      <w:r w:rsidR="00F47E45" w:rsidRPr="00E26203">
        <w:rPr>
          <w:rFonts w:cstheme="minorHAnsi"/>
          <w:sz w:val="24"/>
          <w:szCs w:val="24"/>
        </w:rPr>
        <w:t xml:space="preserve">pridonijeti boljoj iskorištenosti imovine kao i kvalitetnijem upravljanju istom, a time i </w:t>
      </w:r>
      <w:r w:rsidR="00B92877" w:rsidRPr="00E26203">
        <w:rPr>
          <w:rFonts w:cstheme="minorHAnsi"/>
          <w:sz w:val="24"/>
          <w:szCs w:val="24"/>
        </w:rPr>
        <w:t>razvoj</w:t>
      </w:r>
      <w:r w:rsidR="00F47E45" w:rsidRPr="00E26203">
        <w:rPr>
          <w:rFonts w:cstheme="minorHAnsi"/>
          <w:sz w:val="24"/>
          <w:szCs w:val="24"/>
        </w:rPr>
        <w:t>u</w:t>
      </w:r>
      <w:r w:rsidR="00B92877" w:rsidRPr="00E26203">
        <w:rPr>
          <w:rFonts w:cstheme="minorHAnsi"/>
          <w:sz w:val="24"/>
          <w:szCs w:val="24"/>
        </w:rPr>
        <w:t xml:space="preserve"> gospodarstva i istodobno boljoj kvaliteti života svih građana </w:t>
      </w:r>
      <w:r>
        <w:rPr>
          <w:rFonts w:cstheme="minorHAnsi"/>
          <w:sz w:val="24"/>
          <w:szCs w:val="24"/>
        </w:rPr>
        <w:t>O</w:t>
      </w:r>
      <w:r w:rsidR="00B92877" w:rsidRPr="00E26203">
        <w:rPr>
          <w:rFonts w:cstheme="minorHAnsi"/>
          <w:sz w:val="24"/>
          <w:szCs w:val="24"/>
        </w:rPr>
        <w:t xml:space="preserve">pćine. </w:t>
      </w:r>
    </w:p>
    <w:p w14:paraId="0BB7F0A6" w14:textId="2A97BE63" w:rsidR="0054503C" w:rsidRDefault="0054503C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6FAAA4" w14:textId="5054CCD9" w:rsidR="0054503C" w:rsidRDefault="007859F0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Stoga, v</w:t>
      </w:r>
      <w:r w:rsidRPr="007859F0">
        <w:rPr>
          <w:rFonts w:cstheme="minorHAnsi"/>
          <w:sz w:val="24"/>
          <w:szCs w:val="24"/>
        </w:rPr>
        <w:t xml:space="preserve">lasništvo Općine osigurava kontrolu nad nekretninama od javnog i investicijskog značaja, </w:t>
      </w:r>
      <w:r>
        <w:rPr>
          <w:rFonts w:cstheme="minorHAnsi"/>
          <w:sz w:val="24"/>
          <w:szCs w:val="24"/>
        </w:rPr>
        <w:t>kao i nad</w:t>
      </w:r>
      <w:r w:rsidRPr="007859F0">
        <w:rPr>
          <w:rFonts w:cstheme="minorHAnsi"/>
          <w:sz w:val="24"/>
          <w:szCs w:val="24"/>
        </w:rPr>
        <w:t xml:space="preserve"> drugim pojavnim oblicima imovine, a Strategija upravljana imovinom</w:t>
      </w:r>
      <w:r>
        <w:rPr>
          <w:rFonts w:cstheme="minorHAnsi"/>
          <w:sz w:val="24"/>
          <w:szCs w:val="24"/>
        </w:rPr>
        <w:t xml:space="preserve"> u vlasništvu</w:t>
      </w:r>
      <w:r w:rsidRPr="007859F0">
        <w:rPr>
          <w:rFonts w:cstheme="minorHAnsi"/>
          <w:sz w:val="24"/>
          <w:szCs w:val="24"/>
        </w:rPr>
        <w:t xml:space="preserve"> Općine </w:t>
      </w:r>
      <w:r>
        <w:rPr>
          <w:rFonts w:cstheme="minorHAnsi"/>
          <w:sz w:val="24"/>
          <w:szCs w:val="24"/>
        </w:rPr>
        <w:t>Stara Gradiška</w:t>
      </w:r>
      <w:r w:rsidRPr="007859F0">
        <w:rPr>
          <w:rFonts w:cstheme="minorHAnsi"/>
          <w:sz w:val="24"/>
          <w:szCs w:val="24"/>
        </w:rPr>
        <w:t xml:space="preserve"> za razdoblje 202</w:t>
      </w:r>
      <w:r>
        <w:rPr>
          <w:rFonts w:cstheme="minorHAnsi"/>
          <w:sz w:val="24"/>
          <w:szCs w:val="24"/>
        </w:rPr>
        <w:t xml:space="preserve">2. - </w:t>
      </w:r>
      <w:r w:rsidRPr="007859F0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8</w:t>
      </w:r>
      <w:r w:rsidRPr="007859F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godine</w:t>
      </w:r>
      <w:r w:rsidRPr="007859F0">
        <w:rPr>
          <w:rFonts w:cstheme="minorHAnsi"/>
          <w:sz w:val="24"/>
          <w:szCs w:val="24"/>
        </w:rPr>
        <w:t xml:space="preserve"> temelji se na načelima odgovornosti, javnosti, ekonomičnosti i predvidljivosti.</w:t>
      </w:r>
    </w:p>
    <w:p w14:paraId="423CFFB6" w14:textId="77777777" w:rsidR="00052CD0" w:rsidRDefault="00052CD0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AB8C81" w14:textId="77777777" w:rsidR="00052CD0" w:rsidRPr="00052CD0" w:rsidRDefault="00052CD0" w:rsidP="00052CD0">
      <w:pPr>
        <w:tabs>
          <w:tab w:val="left" w:pos="6634"/>
        </w:tabs>
        <w:spacing w:after="0"/>
        <w:jc w:val="both"/>
        <w:rPr>
          <w:rFonts w:cs="Arial"/>
          <w:sz w:val="24"/>
          <w:szCs w:val="24"/>
        </w:rPr>
      </w:pPr>
      <w:r w:rsidRPr="00052CD0">
        <w:rPr>
          <w:rFonts w:cs="Arial"/>
          <w:sz w:val="24"/>
          <w:szCs w:val="24"/>
        </w:rPr>
        <w:t>KLASA: 940-01/22-01/05</w:t>
      </w:r>
    </w:p>
    <w:p w14:paraId="4B3A108C" w14:textId="77777777" w:rsidR="00052CD0" w:rsidRPr="00052CD0" w:rsidRDefault="00052CD0" w:rsidP="00052CD0">
      <w:pPr>
        <w:tabs>
          <w:tab w:val="left" w:pos="6634"/>
        </w:tabs>
        <w:spacing w:after="0"/>
        <w:jc w:val="both"/>
        <w:rPr>
          <w:rFonts w:cs="Arial"/>
          <w:sz w:val="24"/>
          <w:szCs w:val="24"/>
        </w:rPr>
      </w:pPr>
      <w:r w:rsidRPr="00052CD0">
        <w:rPr>
          <w:rFonts w:cs="Arial"/>
          <w:sz w:val="24"/>
          <w:szCs w:val="24"/>
        </w:rPr>
        <w:t>URBROJ:2178-24-03-22-4</w:t>
      </w:r>
    </w:p>
    <w:p w14:paraId="0D99A2FA" w14:textId="77777777" w:rsidR="00052CD0" w:rsidRPr="00052CD0" w:rsidRDefault="00052CD0" w:rsidP="00052CD0">
      <w:pPr>
        <w:tabs>
          <w:tab w:val="left" w:pos="6634"/>
        </w:tabs>
        <w:spacing w:after="0"/>
        <w:jc w:val="both"/>
        <w:rPr>
          <w:rFonts w:cs="Arial"/>
          <w:sz w:val="24"/>
          <w:szCs w:val="24"/>
        </w:rPr>
      </w:pPr>
      <w:r w:rsidRPr="00052CD0">
        <w:rPr>
          <w:rFonts w:cs="Arial"/>
          <w:sz w:val="24"/>
          <w:szCs w:val="24"/>
        </w:rPr>
        <w:t>Stara Gradiška, 13. travnja 2022.</w:t>
      </w:r>
    </w:p>
    <w:p w14:paraId="5A0E1BAC" w14:textId="77777777" w:rsidR="00052CD0" w:rsidRPr="00052CD0" w:rsidRDefault="00052CD0" w:rsidP="00052CD0">
      <w:pPr>
        <w:tabs>
          <w:tab w:val="left" w:pos="6634"/>
        </w:tabs>
        <w:jc w:val="both"/>
        <w:rPr>
          <w:rFonts w:cs="Arial"/>
          <w:sz w:val="24"/>
          <w:szCs w:val="24"/>
        </w:rPr>
      </w:pPr>
    </w:p>
    <w:p w14:paraId="6A4880EE" w14:textId="77777777" w:rsidR="00052CD0" w:rsidRPr="00052CD0" w:rsidRDefault="00052CD0" w:rsidP="00052CD0">
      <w:pPr>
        <w:tabs>
          <w:tab w:val="left" w:pos="6634"/>
        </w:tabs>
        <w:spacing w:after="0"/>
        <w:ind w:left="5664"/>
        <w:jc w:val="center"/>
        <w:rPr>
          <w:rFonts w:cs="Arial"/>
          <w:sz w:val="24"/>
          <w:szCs w:val="24"/>
        </w:rPr>
      </w:pPr>
      <w:r w:rsidRPr="00052CD0">
        <w:rPr>
          <w:rFonts w:cs="Arial"/>
          <w:sz w:val="24"/>
          <w:szCs w:val="24"/>
        </w:rPr>
        <w:t>PREDSJEDNIK</w:t>
      </w:r>
    </w:p>
    <w:p w14:paraId="7A87166E" w14:textId="5D84BBB9" w:rsidR="00052CD0" w:rsidRPr="00052CD0" w:rsidRDefault="00052CD0" w:rsidP="00052CD0">
      <w:pPr>
        <w:tabs>
          <w:tab w:val="left" w:pos="6634"/>
        </w:tabs>
        <w:spacing w:after="0"/>
        <w:ind w:left="5664"/>
        <w:jc w:val="center"/>
        <w:rPr>
          <w:rFonts w:cs="Arial"/>
          <w:sz w:val="24"/>
          <w:szCs w:val="24"/>
        </w:rPr>
      </w:pPr>
      <w:bookmarkStart w:id="10" w:name="_GoBack"/>
      <w:bookmarkEnd w:id="10"/>
      <w:r w:rsidRPr="00052CD0">
        <w:rPr>
          <w:rFonts w:cs="Arial"/>
          <w:sz w:val="24"/>
          <w:szCs w:val="24"/>
        </w:rPr>
        <w:t>OPĆINSKOG VIJEĆA</w:t>
      </w:r>
    </w:p>
    <w:p w14:paraId="2B747059" w14:textId="7BC74A2C" w:rsidR="00052CD0" w:rsidRPr="00052CD0" w:rsidRDefault="00052CD0" w:rsidP="00052CD0">
      <w:pPr>
        <w:tabs>
          <w:tab w:val="left" w:pos="6634"/>
        </w:tabs>
        <w:spacing w:after="0"/>
        <w:ind w:left="5664"/>
        <w:jc w:val="center"/>
        <w:rPr>
          <w:rFonts w:cs="Arial"/>
          <w:sz w:val="20"/>
          <w:szCs w:val="20"/>
        </w:rPr>
      </w:pPr>
      <w:r w:rsidRPr="00052CD0">
        <w:rPr>
          <w:rFonts w:cs="Arial"/>
          <w:sz w:val="24"/>
          <w:szCs w:val="24"/>
        </w:rPr>
        <w:t>Tvrtko Beganović</w:t>
      </w:r>
    </w:p>
    <w:p w14:paraId="392ABD43" w14:textId="77777777" w:rsidR="00052CD0" w:rsidRPr="00E26203" w:rsidRDefault="00052CD0" w:rsidP="00693AB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52CD0" w:rsidRPr="00E26203" w:rsidSect="008C7CE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EF816" w14:textId="77777777" w:rsidR="005A52C0" w:rsidRDefault="005A52C0" w:rsidP="008C7CE8">
      <w:pPr>
        <w:spacing w:after="0" w:line="240" w:lineRule="auto"/>
      </w:pPr>
      <w:r>
        <w:separator/>
      </w:r>
    </w:p>
  </w:endnote>
  <w:endnote w:type="continuationSeparator" w:id="0">
    <w:p w14:paraId="442A2D8D" w14:textId="77777777" w:rsidR="005A52C0" w:rsidRDefault="005A52C0" w:rsidP="008C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134570"/>
      <w:docPartObj>
        <w:docPartGallery w:val="Page Numbers (Bottom of Page)"/>
        <w:docPartUnique/>
      </w:docPartObj>
    </w:sdtPr>
    <w:sdtEndPr/>
    <w:sdtContent>
      <w:p w14:paraId="6739898B" w14:textId="77777777" w:rsidR="008B478A" w:rsidRDefault="00284C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CD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55E7EE0" w14:textId="77777777" w:rsidR="008B478A" w:rsidRDefault="008B4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C1196" w14:textId="77777777" w:rsidR="005A52C0" w:rsidRDefault="005A52C0" w:rsidP="008C7CE8">
      <w:pPr>
        <w:spacing w:after="0" w:line="240" w:lineRule="auto"/>
      </w:pPr>
      <w:r>
        <w:separator/>
      </w:r>
    </w:p>
  </w:footnote>
  <w:footnote w:type="continuationSeparator" w:id="0">
    <w:p w14:paraId="5F170E52" w14:textId="77777777" w:rsidR="005A52C0" w:rsidRDefault="005A52C0" w:rsidP="008C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6DE"/>
    <w:multiLevelType w:val="hybridMultilevel"/>
    <w:tmpl w:val="CE16ABE4"/>
    <w:lvl w:ilvl="0" w:tplc="041A000F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9" w:hanging="360"/>
      </w:pPr>
    </w:lvl>
    <w:lvl w:ilvl="2" w:tplc="041A001B" w:tentative="1">
      <w:start w:val="1"/>
      <w:numFmt w:val="lowerRoman"/>
      <w:lvlText w:val="%3."/>
      <w:lvlJc w:val="right"/>
      <w:pPr>
        <w:ind w:left="2069" w:hanging="180"/>
      </w:pPr>
    </w:lvl>
    <w:lvl w:ilvl="3" w:tplc="041A000F" w:tentative="1">
      <w:start w:val="1"/>
      <w:numFmt w:val="decimal"/>
      <w:lvlText w:val="%4."/>
      <w:lvlJc w:val="left"/>
      <w:pPr>
        <w:ind w:left="2789" w:hanging="360"/>
      </w:pPr>
    </w:lvl>
    <w:lvl w:ilvl="4" w:tplc="041A0019" w:tentative="1">
      <w:start w:val="1"/>
      <w:numFmt w:val="lowerLetter"/>
      <w:lvlText w:val="%5."/>
      <w:lvlJc w:val="left"/>
      <w:pPr>
        <w:ind w:left="3509" w:hanging="360"/>
      </w:pPr>
    </w:lvl>
    <w:lvl w:ilvl="5" w:tplc="041A001B" w:tentative="1">
      <w:start w:val="1"/>
      <w:numFmt w:val="lowerRoman"/>
      <w:lvlText w:val="%6."/>
      <w:lvlJc w:val="right"/>
      <w:pPr>
        <w:ind w:left="4229" w:hanging="180"/>
      </w:pPr>
    </w:lvl>
    <w:lvl w:ilvl="6" w:tplc="041A000F" w:tentative="1">
      <w:start w:val="1"/>
      <w:numFmt w:val="decimal"/>
      <w:lvlText w:val="%7."/>
      <w:lvlJc w:val="left"/>
      <w:pPr>
        <w:ind w:left="4949" w:hanging="360"/>
      </w:pPr>
    </w:lvl>
    <w:lvl w:ilvl="7" w:tplc="041A0019" w:tentative="1">
      <w:start w:val="1"/>
      <w:numFmt w:val="lowerLetter"/>
      <w:lvlText w:val="%8."/>
      <w:lvlJc w:val="left"/>
      <w:pPr>
        <w:ind w:left="5669" w:hanging="360"/>
      </w:pPr>
    </w:lvl>
    <w:lvl w:ilvl="8" w:tplc="041A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0EE922D7"/>
    <w:multiLevelType w:val="multilevel"/>
    <w:tmpl w:val="E9E8F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146B7143"/>
    <w:multiLevelType w:val="hybridMultilevel"/>
    <w:tmpl w:val="630A1428"/>
    <w:lvl w:ilvl="0" w:tplc="A6160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2355"/>
    <w:multiLevelType w:val="hybridMultilevel"/>
    <w:tmpl w:val="E6B42AAC"/>
    <w:lvl w:ilvl="0" w:tplc="A1782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B53EF"/>
    <w:multiLevelType w:val="hybridMultilevel"/>
    <w:tmpl w:val="81FAB79E"/>
    <w:lvl w:ilvl="0" w:tplc="A9DAAD5E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6446DAC"/>
    <w:multiLevelType w:val="hybridMultilevel"/>
    <w:tmpl w:val="3EBC2290"/>
    <w:lvl w:ilvl="0" w:tplc="2B90BC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B7DB7"/>
    <w:multiLevelType w:val="hybridMultilevel"/>
    <w:tmpl w:val="91608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0359F"/>
    <w:multiLevelType w:val="hybridMultilevel"/>
    <w:tmpl w:val="B42EF752"/>
    <w:lvl w:ilvl="0" w:tplc="178A56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56DFD"/>
    <w:multiLevelType w:val="hybridMultilevel"/>
    <w:tmpl w:val="7D64F776"/>
    <w:lvl w:ilvl="0" w:tplc="C4C8D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34D7"/>
    <w:multiLevelType w:val="hybridMultilevel"/>
    <w:tmpl w:val="72EE94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B2571"/>
    <w:multiLevelType w:val="multilevel"/>
    <w:tmpl w:val="AD0AC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F407384"/>
    <w:multiLevelType w:val="hybridMultilevel"/>
    <w:tmpl w:val="290631DC"/>
    <w:lvl w:ilvl="0" w:tplc="0D06F942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B66EC"/>
    <w:multiLevelType w:val="hybridMultilevel"/>
    <w:tmpl w:val="0D887A40"/>
    <w:lvl w:ilvl="0" w:tplc="9BC42B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B44F8"/>
    <w:multiLevelType w:val="hybridMultilevel"/>
    <w:tmpl w:val="980A3DBA"/>
    <w:lvl w:ilvl="0" w:tplc="10B44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91475B"/>
    <w:multiLevelType w:val="hybridMultilevel"/>
    <w:tmpl w:val="C9C07340"/>
    <w:lvl w:ilvl="0" w:tplc="1EB2D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82235"/>
    <w:multiLevelType w:val="hybridMultilevel"/>
    <w:tmpl w:val="F0B0557E"/>
    <w:lvl w:ilvl="0" w:tplc="06F6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36270"/>
    <w:multiLevelType w:val="hybridMultilevel"/>
    <w:tmpl w:val="3CA87C44"/>
    <w:lvl w:ilvl="0" w:tplc="46C6A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359F7"/>
    <w:multiLevelType w:val="hybridMultilevel"/>
    <w:tmpl w:val="FB54926E"/>
    <w:lvl w:ilvl="0" w:tplc="685E3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E87FE7"/>
    <w:multiLevelType w:val="hybridMultilevel"/>
    <w:tmpl w:val="A14C5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B04C2"/>
    <w:multiLevelType w:val="hybridMultilevel"/>
    <w:tmpl w:val="07187F9C"/>
    <w:lvl w:ilvl="0" w:tplc="279CD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C0666"/>
    <w:multiLevelType w:val="hybridMultilevel"/>
    <w:tmpl w:val="A1221258"/>
    <w:lvl w:ilvl="0" w:tplc="69069C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44E80"/>
    <w:multiLevelType w:val="hybridMultilevel"/>
    <w:tmpl w:val="67B60B44"/>
    <w:lvl w:ilvl="0" w:tplc="17E07516">
      <w:start w:val="125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90776"/>
    <w:multiLevelType w:val="multilevel"/>
    <w:tmpl w:val="A13C122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255499"/>
    <w:multiLevelType w:val="hybridMultilevel"/>
    <w:tmpl w:val="20DE3E9A"/>
    <w:lvl w:ilvl="0" w:tplc="C56AE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D5122"/>
    <w:multiLevelType w:val="hybridMultilevel"/>
    <w:tmpl w:val="290040CE"/>
    <w:lvl w:ilvl="0" w:tplc="AB487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3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8"/>
  </w:num>
  <w:num w:numId="9">
    <w:abstractNumId w:val="13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  <w:num w:numId="14">
    <w:abstractNumId w:val="22"/>
  </w:num>
  <w:num w:numId="15">
    <w:abstractNumId w:val="16"/>
  </w:num>
  <w:num w:numId="16">
    <w:abstractNumId w:val="19"/>
  </w:num>
  <w:num w:numId="17">
    <w:abstractNumId w:val="14"/>
  </w:num>
  <w:num w:numId="18">
    <w:abstractNumId w:val="15"/>
  </w:num>
  <w:num w:numId="19">
    <w:abstractNumId w:val="24"/>
  </w:num>
  <w:num w:numId="20">
    <w:abstractNumId w:val="4"/>
  </w:num>
  <w:num w:numId="21">
    <w:abstractNumId w:val="1"/>
  </w:num>
  <w:num w:numId="22">
    <w:abstractNumId w:val="0"/>
  </w:num>
  <w:num w:numId="23">
    <w:abstractNumId w:val="21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33"/>
    <w:rsid w:val="00002F53"/>
    <w:rsid w:val="00003E98"/>
    <w:rsid w:val="00005D28"/>
    <w:rsid w:val="000109F9"/>
    <w:rsid w:val="00017B01"/>
    <w:rsid w:val="00023C5A"/>
    <w:rsid w:val="000250E4"/>
    <w:rsid w:val="00031256"/>
    <w:rsid w:val="0003129C"/>
    <w:rsid w:val="000331CB"/>
    <w:rsid w:val="00034EEF"/>
    <w:rsid w:val="00037DA9"/>
    <w:rsid w:val="000403B8"/>
    <w:rsid w:val="00044693"/>
    <w:rsid w:val="00050BC6"/>
    <w:rsid w:val="00052CD0"/>
    <w:rsid w:val="000642E0"/>
    <w:rsid w:val="000701FD"/>
    <w:rsid w:val="0007125C"/>
    <w:rsid w:val="00073A73"/>
    <w:rsid w:val="0008167F"/>
    <w:rsid w:val="00083D43"/>
    <w:rsid w:val="0008416B"/>
    <w:rsid w:val="0008697A"/>
    <w:rsid w:val="00096A0F"/>
    <w:rsid w:val="000A0EF6"/>
    <w:rsid w:val="000A53BF"/>
    <w:rsid w:val="000A66F0"/>
    <w:rsid w:val="000C1785"/>
    <w:rsid w:val="000C48E9"/>
    <w:rsid w:val="000C6538"/>
    <w:rsid w:val="000D2345"/>
    <w:rsid w:val="000D2BFF"/>
    <w:rsid w:val="000E1704"/>
    <w:rsid w:val="000E24E3"/>
    <w:rsid w:val="000F01D5"/>
    <w:rsid w:val="000F2966"/>
    <w:rsid w:val="000F61B1"/>
    <w:rsid w:val="00104E00"/>
    <w:rsid w:val="00107ADF"/>
    <w:rsid w:val="00114EB3"/>
    <w:rsid w:val="0012054F"/>
    <w:rsid w:val="0012055D"/>
    <w:rsid w:val="0012663C"/>
    <w:rsid w:val="001274F4"/>
    <w:rsid w:val="0013140C"/>
    <w:rsid w:val="00143EF6"/>
    <w:rsid w:val="00150099"/>
    <w:rsid w:val="00156FDD"/>
    <w:rsid w:val="00157E8A"/>
    <w:rsid w:val="00160919"/>
    <w:rsid w:val="001627DF"/>
    <w:rsid w:val="00163E04"/>
    <w:rsid w:val="001809F8"/>
    <w:rsid w:val="00181BAA"/>
    <w:rsid w:val="00182B36"/>
    <w:rsid w:val="00185B22"/>
    <w:rsid w:val="00196994"/>
    <w:rsid w:val="00196F5E"/>
    <w:rsid w:val="001B2096"/>
    <w:rsid w:val="001B369C"/>
    <w:rsid w:val="001C4921"/>
    <w:rsid w:val="001C5BBF"/>
    <w:rsid w:val="001D2714"/>
    <w:rsid w:val="001D4844"/>
    <w:rsid w:val="001E04ED"/>
    <w:rsid w:val="001E2304"/>
    <w:rsid w:val="001E4460"/>
    <w:rsid w:val="001E4B4A"/>
    <w:rsid w:val="001E67C9"/>
    <w:rsid w:val="001E69ED"/>
    <w:rsid w:val="001F40BD"/>
    <w:rsid w:val="001F4996"/>
    <w:rsid w:val="001F6779"/>
    <w:rsid w:val="00200D5E"/>
    <w:rsid w:val="00201A8F"/>
    <w:rsid w:val="00202743"/>
    <w:rsid w:val="00207892"/>
    <w:rsid w:val="002103A9"/>
    <w:rsid w:val="002109B8"/>
    <w:rsid w:val="002117B3"/>
    <w:rsid w:val="00212810"/>
    <w:rsid w:val="002130C7"/>
    <w:rsid w:val="0021724D"/>
    <w:rsid w:val="0023102E"/>
    <w:rsid w:val="00241B67"/>
    <w:rsid w:val="00244C65"/>
    <w:rsid w:val="00245B60"/>
    <w:rsid w:val="00246098"/>
    <w:rsid w:val="00251943"/>
    <w:rsid w:val="00260591"/>
    <w:rsid w:val="0026478C"/>
    <w:rsid w:val="00267CCB"/>
    <w:rsid w:val="00281E66"/>
    <w:rsid w:val="00284C0B"/>
    <w:rsid w:val="00290670"/>
    <w:rsid w:val="002927D3"/>
    <w:rsid w:val="002928AA"/>
    <w:rsid w:val="0029519D"/>
    <w:rsid w:val="00296626"/>
    <w:rsid w:val="002A0E56"/>
    <w:rsid w:val="002A2112"/>
    <w:rsid w:val="002A2DA1"/>
    <w:rsid w:val="002A4D89"/>
    <w:rsid w:val="002B0EA1"/>
    <w:rsid w:val="002B5483"/>
    <w:rsid w:val="002C1A61"/>
    <w:rsid w:val="002C663B"/>
    <w:rsid w:val="002C68D3"/>
    <w:rsid w:val="002C78CF"/>
    <w:rsid w:val="002D3AF1"/>
    <w:rsid w:val="002D4B4C"/>
    <w:rsid w:val="002E1326"/>
    <w:rsid w:val="002F1BC7"/>
    <w:rsid w:val="002F3315"/>
    <w:rsid w:val="002F346A"/>
    <w:rsid w:val="0030258A"/>
    <w:rsid w:val="0030444D"/>
    <w:rsid w:val="00305D15"/>
    <w:rsid w:val="003066CA"/>
    <w:rsid w:val="0031160B"/>
    <w:rsid w:val="00311FD1"/>
    <w:rsid w:val="00322118"/>
    <w:rsid w:val="00322B15"/>
    <w:rsid w:val="00327C2A"/>
    <w:rsid w:val="00333800"/>
    <w:rsid w:val="003404E4"/>
    <w:rsid w:val="003417BB"/>
    <w:rsid w:val="00347433"/>
    <w:rsid w:val="00357790"/>
    <w:rsid w:val="00362230"/>
    <w:rsid w:val="00365A16"/>
    <w:rsid w:val="00366AA7"/>
    <w:rsid w:val="00375143"/>
    <w:rsid w:val="003768ED"/>
    <w:rsid w:val="00380BA2"/>
    <w:rsid w:val="003813A0"/>
    <w:rsid w:val="0038481C"/>
    <w:rsid w:val="0039468E"/>
    <w:rsid w:val="00396B04"/>
    <w:rsid w:val="00397E6F"/>
    <w:rsid w:val="003A6E2F"/>
    <w:rsid w:val="003B4BBD"/>
    <w:rsid w:val="003C0B30"/>
    <w:rsid w:val="003D4B78"/>
    <w:rsid w:val="003D5FE5"/>
    <w:rsid w:val="003D6624"/>
    <w:rsid w:val="003E657E"/>
    <w:rsid w:val="003E730C"/>
    <w:rsid w:val="003F5F19"/>
    <w:rsid w:val="00400931"/>
    <w:rsid w:val="0040534B"/>
    <w:rsid w:val="004057FB"/>
    <w:rsid w:val="0040610B"/>
    <w:rsid w:val="0041294A"/>
    <w:rsid w:val="00414566"/>
    <w:rsid w:val="00414DEE"/>
    <w:rsid w:val="0041694D"/>
    <w:rsid w:val="00417721"/>
    <w:rsid w:val="0042238D"/>
    <w:rsid w:val="00427DB3"/>
    <w:rsid w:val="004341B7"/>
    <w:rsid w:val="00435EF8"/>
    <w:rsid w:val="004410CA"/>
    <w:rsid w:val="00442719"/>
    <w:rsid w:val="004527BE"/>
    <w:rsid w:val="00467444"/>
    <w:rsid w:val="00470F10"/>
    <w:rsid w:val="004767AF"/>
    <w:rsid w:val="004772BC"/>
    <w:rsid w:val="00477BD5"/>
    <w:rsid w:val="00477F6B"/>
    <w:rsid w:val="0048039A"/>
    <w:rsid w:val="0048183D"/>
    <w:rsid w:val="00482660"/>
    <w:rsid w:val="0048389E"/>
    <w:rsid w:val="00484F13"/>
    <w:rsid w:val="00490A54"/>
    <w:rsid w:val="004A6D6B"/>
    <w:rsid w:val="004B2E8D"/>
    <w:rsid w:val="004C141D"/>
    <w:rsid w:val="004D06A8"/>
    <w:rsid w:val="004D5360"/>
    <w:rsid w:val="004D639A"/>
    <w:rsid w:val="004E003C"/>
    <w:rsid w:val="004E6317"/>
    <w:rsid w:val="004E7189"/>
    <w:rsid w:val="004E7254"/>
    <w:rsid w:val="004F0FD8"/>
    <w:rsid w:val="004F2E07"/>
    <w:rsid w:val="00501EA8"/>
    <w:rsid w:val="00504E5D"/>
    <w:rsid w:val="00515882"/>
    <w:rsid w:val="00520978"/>
    <w:rsid w:val="0052420B"/>
    <w:rsid w:val="00525E7C"/>
    <w:rsid w:val="00527028"/>
    <w:rsid w:val="0053024D"/>
    <w:rsid w:val="00535FCA"/>
    <w:rsid w:val="0054503C"/>
    <w:rsid w:val="00545720"/>
    <w:rsid w:val="00553D81"/>
    <w:rsid w:val="00562CC8"/>
    <w:rsid w:val="00564F2E"/>
    <w:rsid w:val="00565754"/>
    <w:rsid w:val="0056630A"/>
    <w:rsid w:val="00572F66"/>
    <w:rsid w:val="005741AA"/>
    <w:rsid w:val="005932A9"/>
    <w:rsid w:val="00597FAB"/>
    <w:rsid w:val="005A1F0D"/>
    <w:rsid w:val="005A52C0"/>
    <w:rsid w:val="005A696D"/>
    <w:rsid w:val="005B7CC5"/>
    <w:rsid w:val="005C25B3"/>
    <w:rsid w:val="005D023E"/>
    <w:rsid w:val="005D5DF4"/>
    <w:rsid w:val="005E3264"/>
    <w:rsid w:val="005E5AEE"/>
    <w:rsid w:val="005E5FC1"/>
    <w:rsid w:val="005F0C83"/>
    <w:rsid w:val="005F38D9"/>
    <w:rsid w:val="0060197E"/>
    <w:rsid w:val="00604AD8"/>
    <w:rsid w:val="0061468D"/>
    <w:rsid w:val="00625641"/>
    <w:rsid w:val="00626A58"/>
    <w:rsid w:val="00644AC2"/>
    <w:rsid w:val="00646A61"/>
    <w:rsid w:val="00652575"/>
    <w:rsid w:val="006528A8"/>
    <w:rsid w:val="00657313"/>
    <w:rsid w:val="00661848"/>
    <w:rsid w:val="006644E0"/>
    <w:rsid w:val="00673688"/>
    <w:rsid w:val="00684C55"/>
    <w:rsid w:val="0069145E"/>
    <w:rsid w:val="00693ABD"/>
    <w:rsid w:val="00697E1D"/>
    <w:rsid w:val="006A2638"/>
    <w:rsid w:val="006B20CF"/>
    <w:rsid w:val="006B3936"/>
    <w:rsid w:val="006B3CCE"/>
    <w:rsid w:val="006B6CC1"/>
    <w:rsid w:val="006D5E24"/>
    <w:rsid w:val="006E09F1"/>
    <w:rsid w:val="006E15EA"/>
    <w:rsid w:val="006F0EC7"/>
    <w:rsid w:val="006F36D7"/>
    <w:rsid w:val="007054E6"/>
    <w:rsid w:val="007116E7"/>
    <w:rsid w:val="00713452"/>
    <w:rsid w:val="00714F00"/>
    <w:rsid w:val="00716AA6"/>
    <w:rsid w:val="007205E2"/>
    <w:rsid w:val="0072163F"/>
    <w:rsid w:val="0072369C"/>
    <w:rsid w:val="0073348D"/>
    <w:rsid w:val="00734B23"/>
    <w:rsid w:val="007376C2"/>
    <w:rsid w:val="0074443A"/>
    <w:rsid w:val="0074589E"/>
    <w:rsid w:val="0075365F"/>
    <w:rsid w:val="00754AC7"/>
    <w:rsid w:val="007556A0"/>
    <w:rsid w:val="00771215"/>
    <w:rsid w:val="00771983"/>
    <w:rsid w:val="00775BEC"/>
    <w:rsid w:val="007859F0"/>
    <w:rsid w:val="00790136"/>
    <w:rsid w:val="007915C6"/>
    <w:rsid w:val="007A03A6"/>
    <w:rsid w:val="007A2B55"/>
    <w:rsid w:val="007A3424"/>
    <w:rsid w:val="007A5A14"/>
    <w:rsid w:val="007A5AEA"/>
    <w:rsid w:val="007A77B5"/>
    <w:rsid w:val="007B15E7"/>
    <w:rsid w:val="007D0114"/>
    <w:rsid w:val="007D150F"/>
    <w:rsid w:val="007D4C18"/>
    <w:rsid w:val="007D500B"/>
    <w:rsid w:val="007E155C"/>
    <w:rsid w:val="007E1FD6"/>
    <w:rsid w:val="007E5C56"/>
    <w:rsid w:val="00801DF6"/>
    <w:rsid w:val="00803B41"/>
    <w:rsid w:val="0080453B"/>
    <w:rsid w:val="00805D43"/>
    <w:rsid w:val="0080752B"/>
    <w:rsid w:val="008102CB"/>
    <w:rsid w:val="00815FB7"/>
    <w:rsid w:val="00817754"/>
    <w:rsid w:val="00820A30"/>
    <w:rsid w:val="008225FA"/>
    <w:rsid w:val="00824FD1"/>
    <w:rsid w:val="00835856"/>
    <w:rsid w:val="0084089E"/>
    <w:rsid w:val="008418DC"/>
    <w:rsid w:val="0084696D"/>
    <w:rsid w:val="008475FB"/>
    <w:rsid w:val="00857470"/>
    <w:rsid w:val="008646DC"/>
    <w:rsid w:val="008668C6"/>
    <w:rsid w:val="00871834"/>
    <w:rsid w:val="00871C40"/>
    <w:rsid w:val="00882B1F"/>
    <w:rsid w:val="00884358"/>
    <w:rsid w:val="008A4159"/>
    <w:rsid w:val="008A6006"/>
    <w:rsid w:val="008B478A"/>
    <w:rsid w:val="008C5FEE"/>
    <w:rsid w:val="008C6AD7"/>
    <w:rsid w:val="008C7797"/>
    <w:rsid w:val="008C7CE8"/>
    <w:rsid w:val="008D1168"/>
    <w:rsid w:val="008D3DD6"/>
    <w:rsid w:val="008D505D"/>
    <w:rsid w:val="008E0503"/>
    <w:rsid w:val="008E497D"/>
    <w:rsid w:val="008E72E6"/>
    <w:rsid w:val="00904073"/>
    <w:rsid w:val="009048BE"/>
    <w:rsid w:val="009079EC"/>
    <w:rsid w:val="00912B60"/>
    <w:rsid w:val="009172B3"/>
    <w:rsid w:val="00917C06"/>
    <w:rsid w:val="0092305E"/>
    <w:rsid w:val="009252CF"/>
    <w:rsid w:val="00927A52"/>
    <w:rsid w:val="00930B3E"/>
    <w:rsid w:val="00943D65"/>
    <w:rsid w:val="0094407E"/>
    <w:rsid w:val="00945B94"/>
    <w:rsid w:val="009572AB"/>
    <w:rsid w:val="009575D8"/>
    <w:rsid w:val="00957884"/>
    <w:rsid w:val="00957FB9"/>
    <w:rsid w:val="0097507E"/>
    <w:rsid w:val="00976911"/>
    <w:rsid w:val="009959CD"/>
    <w:rsid w:val="009A0B19"/>
    <w:rsid w:val="009A0BE0"/>
    <w:rsid w:val="009A2EFE"/>
    <w:rsid w:val="009A3C3A"/>
    <w:rsid w:val="009A3F60"/>
    <w:rsid w:val="009A6B8C"/>
    <w:rsid w:val="009A75F5"/>
    <w:rsid w:val="009B214D"/>
    <w:rsid w:val="009B2E1E"/>
    <w:rsid w:val="009C400D"/>
    <w:rsid w:val="009C59DA"/>
    <w:rsid w:val="009D20EF"/>
    <w:rsid w:val="009D2620"/>
    <w:rsid w:val="009D6FC1"/>
    <w:rsid w:val="009E1B14"/>
    <w:rsid w:val="009E44D2"/>
    <w:rsid w:val="009E4AC5"/>
    <w:rsid w:val="009F40DB"/>
    <w:rsid w:val="009F5775"/>
    <w:rsid w:val="00A01620"/>
    <w:rsid w:val="00A1068D"/>
    <w:rsid w:val="00A14FED"/>
    <w:rsid w:val="00A1569C"/>
    <w:rsid w:val="00A16CB9"/>
    <w:rsid w:val="00A178D6"/>
    <w:rsid w:val="00A22C96"/>
    <w:rsid w:val="00A24A21"/>
    <w:rsid w:val="00A303EF"/>
    <w:rsid w:val="00A31ECB"/>
    <w:rsid w:val="00A413D2"/>
    <w:rsid w:val="00A42223"/>
    <w:rsid w:val="00A42B7A"/>
    <w:rsid w:val="00A501EE"/>
    <w:rsid w:val="00A60543"/>
    <w:rsid w:val="00A63AB7"/>
    <w:rsid w:val="00A66C64"/>
    <w:rsid w:val="00A765A1"/>
    <w:rsid w:val="00A829EF"/>
    <w:rsid w:val="00A850A4"/>
    <w:rsid w:val="00A868E9"/>
    <w:rsid w:val="00A91207"/>
    <w:rsid w:val="00A9485C"/>
    <w:rsid w:val="00A94F00"/>
    <w:rsid w:val="00A95324"/>
    <w:rsid w:val="00AA19ED"/>
    <w:rsid w:val="00AA1D9A"/>
    <w:rsid w:val="00AA2DD7"/>
    <w:rsid w:val="00AA4F0D"/>
    <w:rsid w:val="00AA6DE6"/>
    <w:rsid w:val="00AB17B7"/>
    <w:rsid w:val="00AB25DC"/>
    <w:rsid w:val="00AB57BF"/>
    <w:rsid w:val="00AB7760"/>
    <w:rsid w:val="00AC08DC"/>
    <w:rsid w:val="00AC1B5F"/>
    <w:rsid w:val="00AC6AA5"/>
    <w:rsid w:val="00AC6D04"/>
    <w:rsid w:val="00AC7596"/>
    <w:rsid w:val="00AC7D17"/>
    <w:rsid w:val="00AD02AC"/>
    <w:rsid w:val="00AD0FF2"/>
    <w:rsid w:val="00AD348F"/>
    <w:rsid w:val="00AE26C2"/>
    <w:rsid w:val="00AE6C86"/>
    <w:rsid w:val="00AF079A"/>
    <w:rsid w:val="00AF1929"/>
    <w:rsid w:val="00AF28E9"/>
    <w:rsid w:val="00AF55D4"/>
    <w:rsid w:val="00AF6522"/>
    <w:rsid w:val="00B03FBD"/>
    <w:rsid w:val="00B1207B"/>
    <w:rsid w:val="00B17079"/>
    <w:rsid w:val="00B17847"/>
    <w:rsid w:val="00B21949"/>
    <w:rsid w:val="00B22171"/>
    <w:rsid w:val="00B32CD4"/>
    <w:rsid w:val="00B34761"/>
    <w:rsid w:val="00B403EC"/>
    <w:rsid w:val="00B40A68"/>
    <w:rsid w:val="00B441CF"/>
    <w:rsid w:val="00B467FF"/>
    <w:rsid w:val="00B50CA9"/>
    <w:rsid w:val="00B5141D"/>
    <w:rsid w:val="00B54D1B"/>
    <w:rsid w:val="00B62FE7"/>
    <w:rsid w:val="00B70CA1"/>
    <w:rsid w:val="00B72998"/>
    <w:rsid w:val="00B766CE"/>
    <w:rsid w:val="00B770A8"/>
    <w:rsid w:val="00B77D6E"/>
    <w:rsid w:val="00B826BC"/>
    <w:rsid w:val="00B82F28"/>
    <w:rsid w:val="00B83BD9"/>
    <w:rsid w:val="00B92877"/>
    <w:rsid w:val="00B93192"/>
    <w:rsid w:val="00BA1A50"/>
    <w:rsid w:val="00BA28EF"/>
    <w:rsid w:val="00BB2782"/>
    <w:rsid w:val="00BC14A6"/>
    <w:rsid w:val="00BC2A87"/>
    <w:rsid w:val="00BC40F6"/>
    <w:rsid w:val="00BC6822"/>
    <w:rsid w:val="00BC6C70"/>
    <w:rsid w:val="00BD1AD6"/>
    <w:rsid w:val="00BD6466"/>
    <w:rsid w:val="00BE1674"/>
    <w:rsid w:val="00BE2C44"/>
    <w:rsid w:val="00BF131A"/>
    <w:rsid w:val="00BF1960"/>
    <w:rsid w:val="00BF1EC1"/>
    <w:rsid w:val="00BF2D14"/>
    <w:rsid w:val="00BF3AA5"/>
    <w:rsid w:val="00BF46C9"/>
    <w:rsid w:val="00BF485C"/>
    <w:rsid w:val="00BF5499"/>
    <w:rsid w:val="00C04073"/>
    <w:rsid w:val="00C04577"/>
    <w:rsid w:val="00C053E2"/>
    <w:rsid w:val="00C07F93"/>
    <w:rsid w:val="00C1087E"/>
    <w:rsid w:val="00C11A11"/>
    <w:rsid w:val="00C129D8"/>
    <w:rsid w:val="00C25602"/>
    <w:rsid w:val="00C2564C"/>
    <w:rsid w:val="00C37734"/>
    <w:rsid w:val="00C411A5"/>
    <w:rsid w:val="00C4202C"/>
    <w:rsid w:val="00C422BD"/>
    <w:rsid w:val="00C565EF"/>
    <w:rsid w:val="00C62F80"/>
    <w:rsid w:val="00C7008C"/>
    <w:rsid w:val="00C71A27"/>
    <w:rsid w:val="00C7377D"/>
    <w:rsid w:val="00C76473"/>
    <w:rsid w:val="00C76B4F"/>
    <w:rsid w:val="00C80BC6"/>
    <w:rsid w:val="00C82E58"/>
    <w:rsid w:val="00C93C90"/>
    <w:rsid w:val="00CA4546"/>
    <w:rsid w:val="00CA5633"/>
    <w:rsid w:val="00CA703A"/>
    <w:rsid w:val="00CB7730"/>
    <w:rsid w:val="00CC0EC1"/>
    <w:rsid w:val="00CC2EDE"/>
    <w:rsid w:val="00CC596C"/>
    <w:rsid w:val="00CE149F"/>
    <w:rsid w:val="00CF2388"/>
    <w:rsid w:val="00CF23CB"/>
    <w:rsid w:val="00D077BC"/>
    <w:rsid w:val="00D13B1F"/>
    <w:rsid w:val="00D1651D"/>
    <w:rsid w:val="00D16C7C"/>
    <w:rsid w:val="00D21E3B"/>
    <w:rsid w:val="00D228F1"/>
    <w:rsid w:val="00D36738"/>
    <w:rsid w:val="00D36E2F"/>
    <w:rsid w:val="00D40820"/>
    <w:rsid w:val="00D46209"/>
    <w:rsid w:val="00D476C2"/>
    <w:rsid w:val="00D50258"/>
    <w:rsid w:val="00D52C2A"/>
    <w:rsid w:val="00D52F34"/>
    <w:rsid w:val="00D578D3"/>
    <w:rsid w:val="00D60AB8"/>
    <w:rsid w:val="00D75799"/>
    <w:rsid w:val="00D806E3"/>
    <w:rsid w:val="00D82E13"/>
    <w:rsid w:val="00D945D9"/>
    <w:rsid w:val="00D97E80"/>
    <w:rsid w:val="00DB2B88"/>
    <w:rsid w:val="00DB4497"/>
    <w:rsid w:val="00DB521B"/>
    <w:rsid w:val="00DB7556"/>
    <w:rsid w:val="00DC59E5"/>
    <w:rsid w:val="00DC5ABB"/>
    <w:rsid w:val="00DD3516"/>
    <w:rsid w:val="00DD4C93"/>
    <w:rsid w:val="00DD6EE7"/>
    <w:rsid w:val="00DD7434"/>
    <w:rsid w:val="00DE341F"/>
    <w:rsid w:val="00DE3498"/>
    <w:rsid w:val="00DE45A6"/>
    <w:rsid w:val="00DE7094"/>
    <w:rsid w:val="00E1090F"/>
    <w:rsid w:val="00E14401"/>
    <w:rsid w:val="00E21087"/>
    <w:rsid w:val="00E2419A"/>
    <w:rsid w:val="00E26203"/>
    <w:rsid w:val="00E363CD"/>
    <w:rsid w:val="00E422E2"/>
    <w:rsid w:val="00E43927"/>
    <w:rsid w:val="00E45448"/>
    <w:rsid w:val="00E51A10"/>
    <w:rsid w:val="00E51E68"/>
    <w:rsid w:val="00E54A33"/>
    <w:rsid w:val="00E55559"/>
    <w:rsid w:val="00E61D91"/>
    <w:rsid w:val="00E62097"/>
    <w:rsid w:val="00E6393F"/>
    <w:rsid w:val="00E66517"/>
    <w:rsid w:val="00E727C2"/>
    <w:rsid w:val="00E73E80"/>
    <w:rsid w:val="00E74A08"/>
    <w:rsid w:val="00E77458"/>
    <w:rsid w:val="00E80D29"/>
    <w:rsid w:val="00EA6080"/>
    <w:rsid w:val="00EB220E"/>
    <w:rsid w:val="00EB304C"/>
    <w:rsid w:val="00EB6F97"/>
    <w:rsid w:val="00EC1313"/>
    <w:rsid w:val="00EC2FC2"/>
    <w:rsid w:val="00EC52C5"/>
    <w:rsid w:val="00EC74CD"/>
    <w:rsid w:val="00ED2E7A"/>
    <w:rsid w:val="00ED5F6F"/>
    <w:rsid w:val="00EE0D46"/>
    <w:rsid w:val="00EE2066"/>
    <w:rsid w:val="00EE518D"/>
    <w:rsid w:val="00EF6611"/>
    <w:rsid w:val="00F0795D"/>
    <w:rsid w:val="00F136FE"/>
    <w:rsid w:val="00F20382"/>
    <w:rsid w:val="00F2312B"/>
    <w:rsid w:val="00F33B3E"/>
    <w:rsid w:val="00F363B0"/>
    <w:rsid w:val="00F363E7"/>
    <w:rsid w:val="00F406EC"/>
    <w:rsid w:val="00F437DE"/>
    <w:rsid w:val="00F4454F"/>
    <w:rsid w:val="00F47E45"/>
    <w:rsid w:val="00F547B3"/>
    <w:rsid w:val="00F575FF"/>
    <w:rsid w:val="00F61DB4"/>
    <w:rsid w:val="00F64142"/>
    <w:rsid w:val="00F657A4"/>
    <w:rsid w:val="00F664BF"/>
    <w:rsid w:val="00F700B6"/>
    <w:rsid w:val="00F74C38"/>
    <w:rsid w:val="00F82976"/>
    <w:rsid w:val="00F83D06"/>
    <w:rsid w:val="00F86AFE"/>
    <w:rsid w:val="00F878F0"/>
    <w:rsid w:val="00F9046B"/>
    <w:rsid w:val="00FA1FA1"/>
    <w:rsid w:val="00FA548D"/>
    <w:rsid w:val="00FB2753"/>
    <w:rsid w:val="00FB743F"/>
    <w:rsid w:val="00FD1609"/>
    <w:rsid w:val="00FD4BD8"/>
    <w:rsid w:val="00FE600D"/>
    <w:rsid w:val="00FE7C64"/>
    <w:rsid w:val="00FF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9A0E2"/>
  <w15:docId w15:val="{AA74D7B4-C14A-4509-B45A-F2ACC5EB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4CD"/>
  </w:style>
  <w:style w:type="paragraph" w:styleId="Heading1">
    <w:name w:val="heading 1"/>
    <w:basedOn w:val="Normal"/>
    <w:next w:val="Normal"/>
    <w:link w:val="Heading1Char"/>
    <w:uiPriority w:val="9"/>
    <w:qFormat/>
    <w:rsid w:val="00957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2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CE8"/>
  </w:style>
  <w:style w:type="paragraph" w:styleId="Footer">
    <w:name w:val="footer"/>
    <w:basedOn w:val="Normal"/>
    <w:link w:val="FooterChar"/>
    <w:uiPriority w:val="99"/>
    <w:unhideWhenUsed/>
    <w:rsid w:val="008C7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CE8"/>
  </w:style>
  <w:style w:type="paragraph" w:styleId="BalloonText">
    <w:name w:val="Balloon Text"/>
    <w:basedOn w:val="Normal"/>
    <w:link w:val="BalloonTextChar"/>
    <w:uiPriority w:val="99"/>
    <w:semiHidden/>
    <w:unhideWhenUsed/>
    <w:rsid w:val="00917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B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7054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054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7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7884"/>
    <w:pPr>
      <w:outlineLvl w:val="9"/>
    </w:pPr>
    <w:rPr>
      <w:lang w:eastAsia="hr-HR"/>
    </w:rPr>
  </w:style>
  <w:style w:type="paragraph" w:customStyle="1" w:styleId="Stil1">
    <w:name w:val="Stil1"/>
    <w:basedOn w:val="ListParagraph"/>
    <w:link w:val="Stil1Char"/>
    <w:qFormat/>
    <w:rsid w:val="00957884"/>
    <w:pPr>
      <w:numPr>
        <w:numId w:val="2"/>
      </w:numPr>
    </w:pPr>
    <w:rPr>
      <w:rFonts w:ascii="Times New Roman" w:hAnsi="Times New Roman" w:cs="Times New Roman"/>
      <w:b/>
      <w:sz w:val="24"/>
      <w:szCs w:val="24"/>
    </w:rPr>
  </w:style>
  <w:style w:type="paragraph" w:customStyle="1" w:styleId="Stil2">
    <w:name w:val="Stil2"/>
    <w:basedOn w:val="Normal"/>
    <w:link w:val="Stil2Char"/>
    <w:qFormat/>
    <w:rsid w:val="00957884"/>
    <w:pPr>
      <w:spacing w:after="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7884"/>
  </w:style>
  <w:style w:type="character" w:customStyle="1" w:styleId="Stil1Char">
    <w:name w:val="Stil1 Char"/>
    <w:basedOn w:val="ListParagraphChar"/>
    <w:link w:val="Stil1"/>
    <w:rsid w:val="00957884"/>
    <w:rPr>
      <w:rFonts w:ascii="Times New Roman" w:hAnsi="Times New Roman" w:cs="Times New Roman"/>
      <w:b/>
      <w:sz w:val="24"/>
      <w:szCs w:val="24"/>
    </w:rPr>
  </w:style>
  <w:style w:type="paragraph" w:customStyle="1" w:styleId="Stil3">
    <w:name w:val="Stil3"/>
    <w:basedOn w:val="Normal"/>
    <w:link w:val="Stil3Char"/>
    <w:qFormat/>
    <w:rsid w:val="00957884"/>
    <w:pPr>
      <w:spacing w:after="0"/>
      <w:ind w:left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il2Char">
    <w:name w:val="Stil2 Char"/>
    <w:basedOn w:val="DefaultParagraphFont"/>
    <w:link w:val="Stil2"/>
    <w:rsid w:val="00957884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il3Char">
    <w:name w:val="Stil3 Char"/>
    <w:basedOn w:val="DefaultParagraphFont"/>
    <w:link w:val="Stil3"/>
    <w:rsid w:val="00957884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8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5788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5788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5788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57884"/>
    <w:rPr>
      <w:color w:val="0563C1" w:themeColor="hyperlink"/>
      <w:u w:val="single"/>
    </w:rPr>
  </w:style>
  <w:style w:type="paragraph" w:customStyle="1" w:styleId="t-9-8">
    <w:name w:val="t-9-8"/>
    <w:basedOn w:val="Normal"/>
    <w:rsid w:val="00FD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FD4BD8"/>
  </w:style>
  <w:style w:type="paragraph" w:customStyle="1" w:styleId="Default">
    <w:name w:val="Default"/>
    <w:rsid w:val="00F136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DD231-007D-4D83-8329-891CB131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11</Pages>
  <Words>3911</Words>
  <Characters>22296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OSG</cp:lastModifiedBy>
  <cp:revision>45</cp:revision>
  <cp:lastPrinted>2022-04-21T07:48:00Z</cp:lastPrinted>
  <dcterms:created xsi:type="dcterms:W3CDTF">2022-01-07T14:15:00Z</dcterms:created>
  <dcterms:modified xsi:type="dcterms:W3CDTF">2022-04-21T07:51:00Z</dcterms:modified>
</cp:coreProperties>
</file>