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BE54" w14:textId="7D37F428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ndara" w:eastAsia="Candara" w:hAnsi="Candara" w:cs="Candara"/>
          <w:b/>
          <w:sz w:val="22"/>
          <w:lang w:val="hr-HR" w:eastAsia="zh-CN"/>
        </w:rPr>
        <w:t xml:space="preserve">                   </w:t>
      </w:r>
      <w:r>
        <w:rPr>
          <w:rFonts w:ascii="Candara" w:hAnsi="Candara" w:cs="Candara"/>
          <w:b/>
          <w:noProof/>
          <w:sz w:val="22"/>
          <w:lang w:val="hr-HR" w:eastAsia="zh-CN"/>
        </w:rPr>
        <w:drawing>
          <wp:inline distT="0" distB="0" distL="0" distR="0" wp14:anchorId="335D104A" wp14:editId="4D101665">
            <wp:extent cx="685800" cy="828675"/>
            <wp:effectExtent l="0" t="0" r="0" b="9525"/>
            <wp:docPr id="12457255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" t="-153" r="-185" b="-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04F04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   </w:t>
      </w: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>REPUBLIKA HRVATSKA</w:t>
      </w:r>
    </w:p>
    <w:p w14:paraId="1BE436A1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 xml:space="preserve">BRODSKO-POSAVSKA ŽUPANIJA </w:t>
      </w:r>
    </w:p>
    <w:p w14:paraId="1D1080CD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</w:t>
      </w:r>
      <w:r>
        <w:rPr>
          <w:rFonts w:ascii="Calibri" w:eastAsia="Batang" w:hAnsi="Calibri" w:cs="Calibri"/>
          <w:b/>
          <w:sz w:val="22"/>
          <w:szCs w:val="22"/>
          <w:lang w:val="hr-HR" w:eastAsia="zh-CN"/>
        </w:rPr>
        <w:t>OPĆINA STARA GRADIŠKA</w:t>
      </w:r>
    </w:p>
    <w:p w14:paraId="1D2A08CC" w14:textId="77777777" w:rsidR="00115CA8" w:rsidRDefault="00115CA8" w:rsidP="00115CA8">
      <w:pPr>
        <w:suppressAutoHyphens/>
        <w:autoSpaceDN w:val="0"/>
        <w:rPr>
          <w:rFonts w:ascii="Liberation Serif" w:eastAsia="NSimSun" w:hAnsi="Liberation Serif" w:cs="Arial" w:hint="eastAsia"/>
          <w:kern w:val="3"/>
          <w:lang w:val="hr-HR" w:eastAsia="zh-CN" w:bidi="hi-IN"/>
        </w:rPr>
      </w:pPr>
      <w:r>
        <w:rPr>
          <w:rFonts w:ascii="Calibri" w:eastAsia="Calibri" w:hAnsi="Calibri" w:cs="Calibri"/>
          <w:b/>
          <w:sz w:val="22"/>
          <w:szCs w:val="22"/>
          <w:lang w:val="hr-HR" w:eastAsia="zh-CN"/>
        </w:rPr>
        <w:t xml:space="preserve">            OPĆINSKO VIJEĆE</w:t>
      </w:r>
    </w:p>
    <w:p w14:paraId="70A04928" w14:textId="77777777" w:rsidR="00115CA8" w:rsidRDefault="00115CA8" w:rsidP="00115CA8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val="hr-HR" w:eastAsia="hr-HR" w:bidi="hi-IN"/>
        </w:rPr>
      </w:pPr>
    </w:p>
    <w:p w14:paraId="50237592" w14:textId="77777777" w:rsidR="00115CA8" w:rsidRDefault="00115CA8" w:rsidP="00115CA8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val="hr-HR" w:eastAsia="hr-HR" w:bidi="hi-IN"/>
        </w:rPr>
      </w:pPr>
    </w:p>
    <w:p w14:paraId="7B624D8F" w14:textId="485BB0E8" w:rsidR="00115CA8" w:rsidRDefault="00115CA8" w:rsidP="00115CA8">
      <w:pPr>
        <w:spacing w:after="160" w:line="256" w:lineRule="auto"/>
        <w:ind w:firstLine="720"/>
        <w:jc w:val="both"/>
        <w:rPr>
          <w:rFonts w:ascii="Arial" w:hAnsi="Arial" w:cs="Arial"/>
          <w:b/>
          <w:bCs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Na temelju članka 32. Statuta Općine Stara Gradiška (“Službeni vjesnik Brodsko-posavske županije” br. 14/09 i „Službeni vjesnik Općine Stara Gradiška“ br. 1/11, 1/13, 4/18, 6/18-pročišćeni tekst i 1/21), Općinsko vijeće Općine Stara Gradiška na </w:t>
      </w:r>
      <w:r w:rsidR="00131DDF">
        <w:rPr>
          <w:rFonts w:ascii="Arial" w:hAnsi="Arial" w:cs="Arial"/>
          <w:sz w:val="22"/>
          <w:szCs w:val="22"/>
          <w:lang w:val="hr-HR" w:eastAsia="hr-HR"/>
        </w:rPr>
        <w:t>6</w:t>
      </w:r>
      <w:r w:rsidR="00716B50">
        <w:rPr>
          <w:rFonts w:ascii="Arial" w:hAnsi="Arial" w:cs="Arial"/>
          <w:sz w:val="22"/>
          <w:szCs w:val="22"/>
          <w:lang w:val="hr-HR" w:eastAsia="hr-HR"/>
        </w:rPr>
        <w:t>.</w:t>
      </w:r>
      <w:r>
        <w:rPr>
          <w:rFonts w:ascii="Arial" w:hAnsi="Arial" w:cs="Arial"/>
          <w:sz w:val="22"/>
          <w:szCs w:val="22"/>
          <w:lang w:val="hr-HR" w:eastAsia="hr-HR"/>
        </w:rPr>
        <w:t xml:space="preserve"> sjednici održanoj dan_________ 202</w:t>
      </w:r>
      <w:r w:rsidR="00131DDF">
        <w:rPr>
          <w:rFonts w:ascii="Arial" w:hAnsi="Arial" w:cs="Arial"/>
          <w:sz w:val="22"/>
          <w:szCs w:val="22"/>
          <w:lang w:val="hr-HR" w:eastAsia="hr-HR"/>
        </w:rPr>
        <w:t>6</w:t>
      </w:r>
      <w:r>
        <w:rPr>
          <w:rFonts w:ascii="Arial" w:hAnsi="Arial" w:cs="Arial"/>
          <w:sz w:val="22"/>
          <w:szCs w:val="22"/>
          <w:lang w:val="hr-HR" w:eastAsia="hr-HR"/>
        </w:rPr>
        <w:t xml:space="preserve">. godine, usvojilo je </w:t>
      </w:r>
    </w:p>
    <w:p w14:paraId="054659E5" w14:textId="77777777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 xml:space="preserve">IZVJEŠĆE </w:t>
      </w:r>
    </w:p>
    <w:p w14:paraId="76F34BE1" w14:textId="1C9BE114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o izvršenju Programa građenja komunalne infrastrukture u 202</w:t>
      </w:r>
      <w:r w:rsidR="00131DDF"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5</w:t>
      </w:r>
      <w:r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  <w:t>. godini</w:t>
      </w:r>
    </w:p>
    <w:p w14:paraId="6EB2DE96" w14:textId="77777777" w:rsidR="00115CA8" w:rsidRDefault="00115CA8" w:rsidP="00115CA8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  <w:lang w:val="hr-HR" w:eastAsia="hr-HR"/>
        </w:rPr>
      </w:pPr>
    </w:p>
    <w:p w14:paraId="5F121767" w14:textId="01867BEC" w:rsidR="00115CA8" w:rsidRPr="00115CA8" w:rsidRDefault="00115CA8" w:rsidP="00115CA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>Program građenja komunalne infrastrukture u 202</w:t>
      </w:r>
      <w:r w:rsidR="00131DDF">
        <w:rPr>
          <w:rFonts w:ascii="Arial" w:hAnsi="Arial" w:cs="Arial"/>
          <w:color w:val="000000"/>
          <w:sz w:val="22"/>
          <w:szCs w:val="22"/>
          <w:lang w:val="hr-HR" w:eastAsia="hr-HR"/>
        </w:rPr>
        <w:t>5</w:t>
      </w: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. godini („Službeni vjesnik općine Stara Gradiška“ 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br. </w:t>
      </w:r>
      <w:r w:rsidR="001B4B83">
        <w:rPr>
          <w:rFonts w:ascii="Arial" w:hAnsi="Arial" w:cs="Arial"/>
          <w:color w:val="000000" w:themeColor="text1"/>
          <w:sz w:val="22"/>
          <w:szCs w:val="22"/>
        </w:rPr>
        <w:t>6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>/</w:t>
      </w:r>
      <w:proofErr w:type="gramStart"/>
      <w:r w:rsidRPr="00115CA8">
        <w:rPr>
          <w:rFonts w:ascii="Arial" w:hAnsi="Arial" w:cs="Arial"/>
          <w:color w:val="000000" w:themeColor="text1"/>
          <w:sz w:val="22"/>
          <w:szCs w:val="22"/>
        </w:rPr>
        <w:t>2</w:t>
      </w:r>
      <w:r w:rsidR="00131DDF">
        <w:rPr>
          <w:rFonts w:ascii="Arial" w:hAnsi="Arial" w:cs="Arial"/>
          <w:color w:val="000000" w:themeColor="text1"/>
          <w:sz w:val="22"/>
          <w:szCs w:val="22"/>
        </w:rPr>
        <w:t>4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,</w:t>
      </w:r>
      <w:proofErr w:type="gramEnd"/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31DDF">
        <w:rPr>
          <w:rFonts w:ascii="Arial" w:hAnsi="Arial" w:cs="Arial"/>
          <w:color w:val="000000" w:themeColor="text1"/>
          <w:sz w:val="22"/>
          <w:szCs w:val="22"/>
        </w:rPr>
        <w:t>6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>/2</w:t>
      </w:r>
      <w:r w:rsidR="00131DDF">
        <w:rPr>
          <w:rFonts w:ascii="Arial" w:hAnsi="Arial" w:cs="Arial"/>
          <w:color w:val="000000" w:themeColor="text1"/>
          <w:sz w:val="22"/>
          <w:szCs w:val="22"/>
        </w:rPr>
        <w:t>5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115CA8">
        <w:rPr>
          <w:rFonts w:ascii="Arial" w:hAnsi="Arial" w:cs="Arial"/>
          <w:color w:val="000000" w:themeColor="text1"/>
          <w:sz w:val="22"/>
          <w:szCs w:val="22"/>
          <w:highlight w:val="yellow"/>
        </w:rPr>
        <w:t>i</w:t>
      </w:r>
      <w:proofErr w:type="spellEnd"/>
      <w:r w:rsidRPr="00115CA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31DDF">
        <w:rPr>
          <w:rFonts w:ascii="Arial" w:hAnsi="Arial" w:cs="Arial"/>
          <w:color w:val="000000" w:themeColor="text1"/>
          <w:sz w:val="22"/>
          <w:szCs w:val="22"/>
        </w:rPr>
        <w:t>12</w:t>
      </w:r>
      <w:r w:rsidRPr="00115CA8">
        <w:rPr>
          <w:rFonts w:ascii="Arial" w:hAnsi="Arial" w:cs="Arial"/>
          <w:color w:val="000000" w:themeColor="text1"/>
          <w:sz w:val="22"/>
          <w:szCs w:val="22"/>
        </w:rPr>
        <w:t>/2</w:t>
      </w:r>
      <w:r w:rsidR="00131DDF">
        <w:rPr>
          <w:rFonts w:ascii="Arial" w:hAnsi="Arial" w:cs="Arial"/>
          <w:color w:val="000000" w:themeColor="text1"/>
          <w:sz w:val="22"/>
          <w:szCs w:val="22"/>
        </w:rPr>
        <w:t>5</w:t>
      </w:r>
      <w:r w:rsidRPr="00115CA8">
        <w:rPr>
          <w:rFonts w:ascii="Arial" w:hAnsi="Arial" w:cs="Arial"/>
          <w:color w:val="000000"/>
          <w:sz w:val="22"/>
          <w:szCs w:val="22"/>
          <w:lang w:val="hr-HR" w:eastAsia="hr-HR"/>
        </w:rPr>
        <w:t xml:space="preserve">) izvršen je kako slijedi: </w:t>
      </w:r>
    </w:p>
    <w:p w14:paraId="5418AE72" w14:textId="77777777" w:rsidR="00115CA8" w:rsidRDefault="00115CA8" w:rsidP="00115CA8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  <w:lang w:val="hr-HR" w:eastAsia="hr-HR"/>
        </w:rPr>
      </w:pPr>
    </w:p>
    <w:p w14:paraId="3CC1CBD5" w14:textId="2485DF68" w:rsidR="00B53637" w:rsidRPr="00131DDF" w:rsidRDefault="00115CA8" w:rsidP="001B4B83">
      <w:pPr>
        <w:numPr>
          <w:ilvl w:val="0"/>
          <w:numId w:val="1"/>
        </w:numPr>
        <w:shd w:val="clear" w:color="auto" w:fill="FFFFFF"/>
        <w:spacing w:after="160" w:line="256" w:lineRule="auto"/>
        <w:ind w:left="426" w:hanging="426"/>
        <w:rPr>
          <w:rFonts w:ascii="Arial" w:hAnsi="Arial" w:cs="Arial"/>
          <w:b/>
          <w:bCs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GRAĐEVINE </w:t>
      </w:r>
      <w:r w:rsidR="00131DDF" w:rsidRPr="00131DDF">
        <w:rPr>
          <w:rFonts w:ascii="Arial" w:hAnsi="Arial" w:cs="Arial"/>
          <w:b/>
          <w:i/>
          <w:iCs/>
          <w:color w:val="000000"/>
          <w:sz w:val="22"/>
          <w:szCs w:val="22"/>
        </w:rPr>
        <w:t>KOJE ĆE SE GRADITI IZVAN UREĐENIH DIJELOVA GRAĐEVINSKOG PODRUČJA</w:t>
      </w:r>
    </w:p>
    <w:p w14:paraId="278C0D98" w14:textId="77777777" w:rsidR="00B53637" w:rsidRPr="00F779EC" w:rsidRDefault="00B53637" w:rsidP="00B53637">
      <w:pPr>
        <w:pStyle w:val="StandardWeb"/>
        <w:spacing w:before="0" w:beforeAutospacing="0" w:after="0" w:afterAutospacing="0"/>
        <w:ind w:left="360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</w:p>
    <w:p w14:paraId="226C15C6" w14:textId="693658CD" w:rsidR="00B53637" w:rsidRPr="001B4B83" w:rsidRDefault="001B4B83" w:rsidP="00B53637">
      <w:pPr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  <w: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>1</w:t>
      </w:r>
      <w:r w:rsidR="00B53637" w:rsidRPr="001B4B83">
        <w:rPr>
          <w:rStyle w:val="Istaknuto"/>
          <w:rFonts w:ascii="Arial" w:hAnsi="Arial" w:cs="Arial"/>
          <w:b/>
          <w:bCs/>
          <w:caps/>
          <w:color w:val="000000"/>
          <w:sz w:val="20"/>
          <w:szCs w:val="20"/>
        </w:rPr>
        <w:t>.</w:t>
      </w:r>
      <w:r w:rsidR="00B53637" w:rsidRPr="001B4B83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18"/>
          <w:szCs w:val="18"/>
        </w:rPr>
        <w:t xml:space="preserve">    </w:t>
      </w:r>
      <w:r w:rsidR="00131DDF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 xml:space="preserve">JAVNE ZELENE POVRŠINE </w:t>
      </w:r>
    </w:p>
    <w:p w14:paraId="676F5DEC" w14:textId="77777777" w:rsidR="00B53637" w:rsidRDefault="00B53637" w:rsidP="00B53637">
      <w:pPr>
        <w:jc w:val="both"/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2"/>
          <w:szCs w:val="22"/>
        </w:rPr>
      </w:pPr>
    </w:p>
    <w:p w14:paraId="790029FF" w14:textId="2AE53AF3" w:rsidR="00B53637" w:rsidRDefault="001B4B83" w:rsidP="00B5363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Style w:val="Istaknuto"/>
          <w:rFonts w:ascii="Arial" w:hAnsi="Arial" w:cs="Arial"/>
          <w:i w:val="0"/>
          <w:iCs w:val="0"/>
          <w:caps/>
          <w:color w:val="000000"/>
          <w:sz w:val="22"/>
          <w:szCs w:val="22"/>
        </w:rPr>
        <w:t>1</w:t>
      </w:r>
      <w:r w:rsidR="00B53637" w:rsidRPr="00B53637">
        <w:rPr>
          <w:rStyle w:val="Istaknuto"/>
          <w:rFonts w:ascii="Arial" w:hAnsi="Arial" w:cs="Arial"/>
          <w:i w:val="0"/>
          <w:iCs w:val="0"/>
          <w:caps/>
          <w:color w:val="000000"/>
          <w:sz w:val="22"/>
          <w:szCs w:val="22"/>
        </w:rPr>
        <w:t>.1.</w:t>
      </w:r>
      <w:r w:rsidR="00B53637">
        <w:rPr>
          <w:rStyle w:val="Istaknuto"/>
          <w:rFonts w:ascii="Arial" w:hAnsi="Arial" w:cs="Arial"/>
          <w:i w:val="0"/>
          <w:iCs w:val="0"/>
          <w:caps/>
          <w:color w:val="000000"/>
          <w:sz w:val="22"/>
          <w:szCs w:val="22"/>
        </w:rPr>
        <w:t xml:space="preserve">      </w:t>
      </w:r>
      <w:proofErr w:type="spellStart"/>
      <w:r w:rsidR="00131DDF">
        <w:rPr>
          <w:rFonts w:ascii="Arial" w:hAnsi="Arial" w:cs="Arial"/>
          <w:color w:val="000000"/>
          <w:sz w:val="22"/>
          <w:szCs w:val="22"/>
        </w:rPr>
        <w:t>Uređenje</w:t>
      </w:r>
      <w:proofErr w:type="spellEnd"/>
      <w:r w:rsidR="00131DD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1DDF">
        <w:rPr>
          <w:rFonts w:ascii="Arial" w:hAnsi="Arial" w:cs="Arial"/>
          <w:color w:val="000000"/>
          <w:sz w:val="22"/>
          <w:szCs w:val="22"/>
        </w:rPr>
        <w:t>izletišta</w:t>
      </w:r>
      <w:proofErr w:type="spellEnd"/>
      <w:r w:rsidR="00131DD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31DDF">
        <w:rPr>
          <w:rFonts w:ascii="Arial" w:hAnsi="Arial" w:cs="Arial"/>
          <w:color w:val="000000"/>
          <w:sz w:val="22"/>
          <w:szCs w:val="22"/>
        </w:rPr>
        <w:t>Budžak</w:t>
      </w:r>
      <w:proofErr w:type="spellEnd"/>
      <w:r w:rsidR="00131DD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57CD887" w14:textId="77777777" w:rsidR="00B53637" w:rsidRDefault="00B53637" w:rsidP="00B5363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21CA87A" w14:textId="47C55167" w:rsidR="00B53637" w:rsidRDefault="00F3450D" w:rsidP="00B53637">
      <w:pPr>
        <w:jc w:val="both"/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          Planirani   radovi na izradi projektno tehničke dokumentacije uređenja izletišta Budžak nisu realizirani tijekom 2025. godine </w:t>
      </w:r>
    </w:p>
    <w:p w14:paraId="398550DB" w14:textId="77777777" w:rsidR="002F1C1D" w:rsidRPr="00F3450D" w:rsidRDefault="002F1C1D" w:rsidP="00F3450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5151285" w14:textId="77777777" w:rsidR="00000C58" w:rsidRDefault="00000C58" w:rsidP="006701A2">
      <w:pPr>
        <w:jc w:val="both"/>
        <w:rPr>
          <w:rFonts w:ascii="Arial" w:hAnsi="Arial" w:cs="Arial"/>
          <w:sz w:val="22"/>
          <w:szCs w:val="22"/>
          <w:lang w:val="hr-HR" w:eastAsia="hr-HR"/>
        </w:rPr>
      </w:pPr>
    </w:p>
    <w:p w14:paraId="7A3D74F2" w14:textId="24446336" w:rsidR="004C4C1E" w:rsidRPr="002F1C1D" w:rsidRDefault="006701A2" w:rsidP="002F1C1D">
      <w:pPr>
        <w:numPr>
          <w:ilvl w:val="0"/>
          <w:numId w:val="1"/>
        </w:numPr>
        <w:spacing w:after="160" w:line="256" w:lineRule="auto"/>
        <w:ind w:left="426" w:hanging="426"/>
        <w:jc w:val="both"/>
        <w:rPr>
          <w:rStyle w:val="Istaknuto"/>
          <w:rFonts w:ascii="Arial" w:hAnsi="Arial" w:cs="Arial"/>
          <w:b/>
          <w:bCs/>
          <w:i w:val="0"/>
          <w:iCs w:val="0"/>
          <w:sz w:val="22"/>
          <w:szCs w:val="22"/>
          <w:lang w:val="hr-HR" w:eastAsia="hr-HR"/>
        </w:rPr>
      </w:pPr>
      <w:r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POSTOJEĆE GRAĐEVINE KOJE SU REKONSTRUIRANE </w:t>
      </w:r>
    </w:p>
    <w:p w14:paraId="31159718" w14:textId="77777777" w:rsidR="004C4C1E" w:rsidRPr="004C4C1E" w:rsidRDefault="004C4C1E" w:rsidP="004C4C1E">
      <w:pPr>
        <w:pStyle w:val="StandardWeb"/>
        <w:spacing w:before="0" w:beforeAutospacing="0" w:after="0" w:afterAutospacing="0"/>
        <w:jc w:val="both"/>
        <w:rPr>
          <w:rStyle w:val="Istaknuto"/>
          <w:rFonts w:ascii="Arial" w:hAnsi="Arial" w:cs="Arial"/>
          <w:b/>
          <w:bCs/>
          <w:i w:val="0"/>
          <w:iCs w:val="0"/>
          <w:color w:val="000000"/>
          <w:sz w:val="20"/>
          <w:szCs w:val="20"/>
        </w:rPr>
      </w:pPr>
    </w:p>
    <w:p w14:paraId="6EBD4705" w14:textId="5E20E684" w:rsidR="004C4C1E" w:rsidRDefault="002F1C1D" w:rsidP="00000C5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C4C1E" w:rsidRPr="004C4C1E">
        <w:rPr>
          <w:rFonts w:ascii="Arial" w:hAnsi="Arial" w:cs="Arial"/>
          <w:b/>
          <w:bCs/>
          <w:sz w:val="22"/>
          <w:szCs w:val="22"/>
        </w:rPr>
        <w:t xml:space="preserve">. NERAZVRSTANE CESTE </w:t>
      </w:r>
    </w:p>
    <w:p w14:paraId="4BB68CB5" w14:textId="77777777" w:rsidR="004C4C1E" w:rsidRDefault="004C4C1E" w:rsidP="00000C58">
      <w:pPr>
        <w:rPr>
          <w:rFonts w:ascii="Arial" w:hAnsi="Arial" w:cs="Arial"/>
          <w:b/>
          <w:bCs/>
          <w:sz w:val="22"/>
          <w:szCs w:val="22"/>
        </w:rPr>
      </w:pPr>
    </w:p>
    <w:p w14:paraId="64C89425" w14:textId="69C5DC55" w:rsidR="004C4C1E" w:rsidRPr="00A6119B" w:rsidRDefault="00131DDF" w:rsidP="00A6119B">
      <w:pPr>
        <w:pStyle w:val="Odlomakpopisa"/>
        <w:numPr>
          <w:ilvl w:val="1"/>
          <w:numId w:val="6"/>
        </w:numPr>
        <w:rPr>
          <w:rFonts w:ascii="Arial" w:hAnsi="Arial" w:cs="Arial"/>
          <w:bCs/>
          <w:color w:val="000000"/>
          <w:sz w:val="22"/>
          <w:szCs w:val="22"/>
        </w:rPr>
      </w:pPr>
      <w:proofErr w:type="spellStart"/>
      <w:r w:rsidRPr="00A6119B">
        <w:rPr>
          <w:rFonts w:ascii="Arial" w:hAnsi="Arial" w:cs="Arial"/>
          <w:bCs/>
          <w:color w:val="000000"/>
          <w:sz w:val="22"/>
          <w:szCs w:val="22"/>
        </w:rPr>
        <w:t>Izgradnja</w:t>
      </w:r>
      <w:proofErr w:type="spellEnd"/>
      <w:r w:rsidRPr="00A6119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A6119B">
        <w:rPr>
          <w:rFonts w:ascii="Arial" w:hAnsi="Arial" w:cs="Arial"/>
          <w:bCs/>
          <w:color w:val="000000"/>
          <w:sz w:val="22"/>
          <w:szCs w:val="22"/>
        </w:rPr>
        <w:t>mosta</w:t>
      </w:r>
      <w:proofErr w:type="spellEnd"/>
      <w:r w:rsidRPr="00A6119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A6119B"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 w:rsidRPr="00A6119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A6119B">
        <w:rPr>
          <w:rFonts w:ascii="Arial" w:hAnsi="Arial" w:cs="Arial"/>
          <w:bCs/>
          <w:color w:val="000000"/>
          <w:sz w:val="22"/>
          <w:szCs w:val="22"/>
        </w:rPr>
        <w:t>Pivarama</w:t>
      </w:r>
      <w:proofErr w:type="spellEnd"/>
      <w:r w:rsidRPr="00A6119B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31A032B3" w14:textId="77777777" w:rsidR="00A6119B" w:rsidRDefault="00A6119B" w:rsidP="00A6119B">
      <w:pPr>
        <w:rPr>
          <w:rFonts w:ascii="Arial" w:hAnsi="Arial" w:cs="Arial"/>
          <w:bCs/>
          <w:color w:val="000000"/>
          <w:sz w:val="22"/>
          <w:szCs w:val="22"/>
        </w:rPr>
      </w:pPr>
    </w:p>
    <w:p w14:paraId="78D0874B" w14:textId="3CA0C42D" w:rsidR="00A6119B" w:rsidRDefault="00A6119B" w:rsidP="00A6119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Tijekom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2025. Godine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izrađena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sva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potrebna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tehničko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projektna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dokumentacija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izgradnju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novog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mosta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preko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kanala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Strug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prema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naselju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Pivare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Predmetna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dokumentacija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predana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na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ishođenje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građevinske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dozvole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B17320">
        <w:rPr>
          <w:rFonts w:ascii="Arial" w:hAnsi="Arial" w:cs="Arial"/>
          <w:bCs/>
          <w:color w:val="000000"/>
          <w:sz w:val="22"/>
          <w:szCs w:val="22"/>
        </w:rPr>
        <w:t>Ukupni</w:t>
      </w:r>
      <w:proofErr w:type="spellEnd"/>
      <w:r w:rsidR="00B1732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B17320">
        <w:rPr>
          <w:rFonts w:ascii="Arial" w:hAnsi="Arial" w:cs="Arial"/>
          <w:bCs/>
          <w:color w:val="000000"/>
          <w:sz w:val="22"/>
          <w:szCs w:val="22"/>
        </w:rPr>
        <w:t>rashodi</w:t>
      </w:r>
      <w:proofErr w:type="spellEnd"/>
      <w:r w:rsidR="00B17320">
        <w:rPr>
          <w:rFonts w:ascii="Arial" w:hAnsi="Arial" w:cs="Arial"/>
          <w:bCs/>
          <w:color w:val="000000"/>
          <w:sz w:val="22"/>
          <w:szCs w:val="22"/>
        </w:rPr>
        <w:t xml:space="preserve"> za </w:t>
      </w:r>
      <w:proofErr w:type="spellStart"/>
      <w:r w:rsidR="00B17320">
        <w:rPr>
          <w:rFonts w:ascii="Arial" w:hAnsi="Arial" w:cs="Arial"/>
          <w:bCs/>
          <w:color w:val="000000"/>
          <w:sz w:val="22"/>
          <w:szCs w:val="22"/>
        </w:rPr>
        <w:t>ovu</w:t>
      </w:r>
      <w:proofErr w:type="spellEnd"/>
      <w:r w:rsidR="00B1732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B17320">
        <w:rPr>
          <w:rFonts w:ascii="Arial" w:hAnsi="Arial" w:cs="Arial"/>
          <w:bCs/>
          <w:color w:val="000000"/>
          <w:sz w:val="22"/>
          <w:szCs w:val="22"/>
        </w:rPr>
        <w:t>aktivnost</w:t>
      </w:r>
      <w:proofErr w:type="spellEnd"/>
      <w:r w:rsidR="00B1732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proofErr w:type="gramStart"/>
      <w:r w:rsidR="00B17320">
        <w:rPr>
          <w:rFonts w:ascii="Arial" w:hAnsi="Arial" w:cs="Arial"/>
          <w:bCs/>
          <w:color w:val="000000"/>
          <w:sz w:val="22"/>
          <w:szCs w:val="22"/>
        </w:rPr>
        <w:t>iznose</w:t>
      </w:r>
      <w:proofErr w:type="spellEnd"/>
      <w:r w:rsidR="00B17320">
        <w:rPr>
          <w:rFonts w:ascii="Arial" w:hAnsi="Arial" w:cs="Arial"/>
          <w:bCs/>
          <w:color w:val="000000"/>
          <w:sz w:val="22"/>
          <w:szCs w:val="22"/>
        </w:rPr>
        <w:t xml:space="preserve">  21.373</w:t>
      </w:r>
      <w:proofErr w:type="gramEnd"/>
      <w:r w:rsidR="00B17320">
        <w:rPr>
          <w:rFonts w:ascii="Arial" w:hAnsi="Arial" w:cs="Arial"/>
          <w:bCs/>
          <w:color w:val="000000"/>
          <w:sz w:val="22"/>
          <w:szCs w:val="22"/>
        </w:rPr>
        <w:t xml:space="preserve">,97 </w:t>
      </w:r>
      <w:proofErr w:type="spellStart"/>
      <w:r w:rsidR="00B17320">
        <w:rPr>
          <w:rFonts w:ascii="Arial" w:hAnsi="Arial" w:cs="Arial"/>
          <w:bCs/>
          <w:color w:val="000000"/>
          <w:sz w:val="22"/>
          <w:szCs w:val="22"/>
        </w:rPr>
        <w:t>eura</w:t>
      </w:r>
      <w:proofErr w:type="spellEnd"/>
      <w:r w:rsidR="00B17320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DD8DFD4" w14:textId="77777777" w:rsidR="00B17320" w:rsidRDefault="00B17320" w:rsidP="00A6119B">
      <w:pPr>
        <w:rPr>
          <w:rFonts w:ascii="Arial" w:hAnsi="Arial" w:cs="Arial"/>
          <w:bCs/>
          <w:color w:val="000000"/>
          <w:sz w:val="22"/>
          <w:szCs w:val="22"/>
        </w:rPr>
      </w:pPr>
    </w:p>
    <w:p w14:paraId="47B8551C" w14:textId="25507B33" w:rsidR="00B17320" w:rsidRDefault="00B17320" w:rsidP="00A6119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Izvor </w:t>
      </w:r>
      <w:proofErr w:type="spellStart"/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sredstava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Prihodi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od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šumskog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doprinosa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     21.373,97</w:t>
      </w:r>
    </w:p>
    <w:p w14:paraId="75CAFBF7" w14:textId="77777777" w:rsidR="00B17320" w:rsidRPr="00A6119B" w:rsidRDefault="00B17320" w:rsidP="00A6119B">
      <w:pPr>
        <w:rPr>
          <w:rFonts w:ascii="Arial" w:hAnsi="Arial" w:cs="Arial"/>
          <w:bCs/>
          <w:color w:val="000000"/>
          <w:sz w:val="22"/>
          <w:szCs w:val="22"/>
        </w:rPr>
      </w:pPr>
    </w:p>
    <w:p w14:paraId="2171E62B" w14:textId="77777777" w:rsidR="00131DDF" w:rsidRDefault="00131DDF" w:rsidP="008A0C55">
      <w:pPr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</w:p>
    <w:p w14:paraId="74CDC885" w14:textId="1592953F" w:rsidR="00B17320" w:rsidRPr="00B17320" w:rsidRDefault="00131DDF" w:rsidP="00B17320">
      <w:pPr>
        <w:pStyle w:val="Odlomakpopisa"/>
        <w:numPr>
          <w:ilvl w:val="1"/>
          <w:numId w:val="6"/>
        </w:numPr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  <w:r w:rsidRPr="00B17320">
        <w:rPr>
          <w:rFonts w:ascii="Arial" w:hAnsi="Arial" w:cs="Arial"/>
          <w:sz w:val="22"/>
          <w:szCs w:val="22"/>
          <w:lang w:val="hr-HR" w:eastAsia="hr-HR"/>
        </w:rPr>
        <w:t xml:space="preserve">Izgradnja autobusnog stajališta </w:t>
      </w:r>
    </w:p>
    <w:p w14:paraId="378BF771" w14:textId="77777777" w:rsidR="00B17320" w:rsidRDefault="00B17320" w:rsidP="00B17320">
      <w:pPr>
        <w:pStyle w:val="Odlomakpopisa"/>
        <w:tabs>
          <w:tab w:val="right" w:pos="9072"/>
        </w:tabs>
        <w:ind w:left="435"/>
        <w:rPr>
          <w:rFonts w:ascii="Arial" w:hAnsi="Arial" w:cs="Arial"/>
          <w:sz w:val="22"/>
          <w:szCs w:val="22"/>
          <w:lang w:val="hr-HR" w:eastAsia="hr-HR"/>
        </w:rPr>
      </w:pPr>
    </w:p>
    <w:p w14:paraId="6E89FA40" w14:textId="77777777" w:rsidR="00B17320" w:rsidRDefault="00B17320" w:rsidP="00B17320">
      <w:pPr>
        <w:pStyle w:val="Odlomakpopisa"/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Rashodi za ovu aktivnost odnose se na plaćanje projektno tehničke  dokumentacije </w:t>
      </w:r>
    </w:p>
    <w:p w14:paraId="51A5BBB0" w14:textId="7026A0E5" w:rsidR="00B17320" w:rsidRDefault="00B17320" w:rsidP="00B17320">
      <w:pPr>
        <w:pStyle w:val="Odlomakpopisa"/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>Za koje je bila izdana narudžbenica u prošlim godinama ali  izvođač je tek u 2025. godini ispostavio račun. Rashodi za ovu aktivnost iznose 1.526,</w:t>
      </w:r>
      <w:r w:rsidR="003E07B3">
        <w:rPr>
          <w:rFonts w:ascii="Arial" w:hAnsi="Arial" w:cs="Arial"/>
          <w:sz w:val="22"/>
          <w:szCs w:val="22"/>
          <w:lang w:val="hr-HR" w:eastAsia="hr-HR"/>
        </w:rPr>
        <w:t>3</w:t>
      </w:r>
      <w:r>
        <w:rPr>
          <w:rFonts w:ascii="Arial" w:hAnsi="Arial" w:cs="Arial"/>
          <w:sz w:val="22"/>
          <w:szCs w:val="22"/>
          <w:lang w:val="hr-HR" w:eastAsia="hr-HR"/>
        </w:rPr>
        <w:t xml:space="preserve">1 </w:t>
      </w:r>
      <w:proofErr w:type="spellStart"/>
      <w:r>
        <w:rPr>
          <w:rFonts w:ascii="Arial" w:hAnsi="Arial" w:cs="Arial"/>
          <w:sz w:val="22"/>
          <w:szCs w:val="22"/>
          <w:lang w:val="hr-HR" w:eastAsia="hr-HR"/>
        </w:rPr>
        <w:t>eur</w:t>
      </w:r>
      <w:proofErr w:type="spellEnd"/>
      <w:r>
        <w:rPr>
          <w:rFonts w:ascii="Arial" w:hAnsi="Arial" w:cs="Arial"/>
          <w:sz w:val="22"/>
          <w:szCs w:val="22"/>
          <w:lang w:val="hr-HR" w:eastAsia="hr-HR"/>
        </w:rPr>
        <w:t xml:space="preserve"> </w:t>
      </w:r>
    </w:p>
    <w:p w14:paraId="398F19EB" w14:textId="77777777" w:rsidR="00B17320" w:rsidRDefault="00B17320" w:rsidP="00B17320">
      <w:pPr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</w:p>
    <w:p w14:paraId="2D8761B0" w14:textId="61AEB836" w:rsidR="008A0C55" w:rsidRPr="00B17320" w:rsidRDefault="00B17320" w:rsidP="00B17320">
      <w:pPr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Izvor sredstava :   Višak prihoda od šumskog doprinosa :  1.526,31 </w:t>
      </w:r>
      <w:r w:rsidRPr="00B17320">
        <w:rPr>
          <w:rFonts w:ascii="Arial" w:hAnsi="Arial" w:cs="Arial"/>
          <w:sz w:val="22"/>
          <w:szCs w:val="22"/>
          <w:lang w:val="hr-HR" w:eastAsia="hr-HR"/>
        </w:rPr>
        <w:t xml:space="preserve"> </w:t>
      </w:r>
      <w:r w:rsidR="008A0C55" w:rsidRPr="00B17320">
        <w:rPr>
          <w:rFonts w:ascii="Arial" w:hAnsi="Arial" w:cs="Arial"/>
          <w:sz w:val="22"/>
          <w:szCs w:val="22"/>
          <w:lang w:val="hr-HR" w:eastAsia="hr-HR"/>
        </w:rPr>
        <w:tab/>
      </w:r>
    </w:p>
    <w:p w14:paraId="27DA5BA2" w14:textId="77777777" w:rsidR="008A0C55" w:rsidRDefault="008A0C55" w:rsidP="008A0C55">
      <w:pPr>
        <w:tabs>
          <w:tab w:val="right" w:pos="9072"/>
        </w:tabs>
        <w:rPr>
          <w:rFonts w:ascii="Arial" w:hAnsi="Arial" w:cs="Arial"/>
          <w:sz w:val="22"/>
          <w:szCs w:val="22"/>
          <w:lang w:val="hr-HR" w:eastAsia="hr-HR"/>
        </w:rPr>
      </w:pPr>
    </w:p>
    <w:p w14:paraId="5F3548C6" w14:textId="6052BADF" w:rsidR="008A0C55" w:rsidRDefault="008A0C55" w:rsidP="008A0C55">
      <w:pPr>
        <w:tabs>
          <w:tab w:val="right" w:pos="9072"/>
        </w:tabs>
        <w:rPr>
          <w:rFonts w:ascii="Arial" w:hAnsi="Arial" w:cs="Arial"/>
          <w:b/>
          <w:bCs/>
          <w:sz w:val="22"/>
          <w:szCs w:val="22"/>
          <w:lang w:val="hr-HR" w:eastAsia="hr-HR"/>
        </w:rPr>
      </w:pPr>
      <w:r w:rsidRPr="008A0C55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2. </w:t>
      </w:r>
      <w:r w:rsidR="00131DDF">
        <w:rPr>
          <w:rFonts w:ascii="Arial" w:hAnsi="Arial" w:cs="Arial"/>
          <w:b/>
          <w:bCs/>
          <w:sz w:val="22"/>
          <w:szCs w:val="22"/>
          <w:lang w:val="hr-HR" w:eastAsia="hr-HR"/>
        </w:rPr>
        <w:t xml:space="preserve">JAVNE ZELENE POVRŠINE </w:t>
      </w:r>
    </w:p>
    <w:p w14:paraId="582AEF7B" w14:textId="77777777" w:rsidR="008A0C55" w:rsidRPr="008A0C55" w:rsidRDefault="008A0C55" w:rsidP="008A0C55">
      <w:pPr>
        <w:tabs>
          <w:tab w:val="right" w:pos="9072"/>
        </w:tabs>
        <w:rPr>
          <w:rFonts w:ascii="Arial" w:hAnsi="Arial" w:cs="Arial"/>
          <w:b/>
          <w:bCs/>
          <w:sz w:val="22"/>
          <w:szCs w:val="22"/>
          <w:lang w:val="hr-HR" w:eastAsia="hr-HR"/>
        </w:rPr>
      </w:pPr>
    </w:p>
    <w:p w14:paraId="25C9CBF7" w14:textId="1C07D449" w:rsidR="008A0C55" w:rsidRDefault="008A0C55" w:rsidP="00131DDF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2.1.  </w:t>
      </w:r>
      <w:r w:rsidR="00131DDF">
        <w:rPr>
          <w:rFonts w:ascii="Arial" w:hAnsi="Arial" w:cs="Arial"/>
          <w:color w:val="000000"/>
          <w:sz w:val="20"/>
          <w:szCs w:val="20"/>
        </w:rPr>
        <w:t xml:space="preserve">       Izgradnja parkovnih staza i rasvjete u parku na</w:t>
      </w:r>
      <w:r w:rsidR="00131DDF" w:rsidRPr="00131DDF">
        <w:rPr>
          <w:rFonts w:ascii="Arial" w:hAnsi="Arial" w:cs="Arial"/>
          <w:color w:val="000000"/>
          <w:sz w:val="20"/>
          <w:szCs w:val="20"/>
        </w:rPr>
        <w:t xml:space="preserve">  trgu  hrv. Branitelja</w:t>
      </w:r>
    </w:p>
    <w:p w14:paraId="6D67D37E" w14:textId="77777777" w:rsidR="00131DDF" w:rsidRDefault="00131DDF" w:rsidP="00131DDF">
      <w:pPr>
        <w:pStyle w:val="Standard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AFF0581" w14:textId="7218FDB5" w:rsidR="008A0C55" w:rsidRDefault="00A6119B" w:rsidP="00000C58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Radovi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uređenju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parka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trgu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Hrvatskih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branitelja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izvršeni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su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tijekom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2025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godine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iznosu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70.4</w:t>
      </w:r>
      <w:r w:rsidR="0053765D">
        <w:rPr>
          <w:rFonts w:ascii="Arial" w:hAnsi="Arial" w:cs="Arial"/>
          <w:bCs/>
          <w:color w:val="000000"/>
          <w:sz w:val="20"/>
          <w:szCs w:val="20"/>
        </w:rPr>
        <w:t>74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,10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eura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 U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sklopu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radova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napravljena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staza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betonskih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opločnika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unutar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parka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te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su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postavljeni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stupovi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javne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rasvjete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kao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I nova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urbana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oprema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731B3E4" w14:textId="77777777" w:rsidR="008A0C55" w:rsidRPr="00A6119B" w:rsidRDefault="008A0C55" w:rsidP="00000C58">
      <w:pPr>
        <w:rPr>
          <w:rFonts w:ascii="Arial" w:hAnsi="Arial" w:cs="Arial"/>
          <w:sz w:val="20"/>
          <w:szCs w:val="20"/>
          <w:lang w:val="hr-HR" w:eastAsia="hr-HR"/>
        </w:rPr>
      </w:pPr>
    </w:p>
    <w:p w14:paraId="15FCE242" w14:textId="1EFD07AA" w:rsidR="008A0C55" w:rsidRPr="00A6119B" w:rsidRDefault="008A0C55" w:rsidP="00000C58">
      <w:pPr>
        <w:rPr>
          <w:rFonts w:ascii="Arial" w:hAnsi="Arial" w:cs="Arial"/>
          <w:sz w:val="20"/>
          <w:szCs w:val="20"/>
          <w:lang w:val="hr-HR" w:eastAsia="hr-HR"/>
        </w:rPr>
      </w:pPr>
      <w:r w:rsidRPr="00A6119B">
        <w:rPr>
          <w:rFonts w:ascii="Arial" w:hAnsi="Arial" w:cs="Arial"/>
          <w:sz w:val="20"/>
          <w:szCs w:val="20"/>
          <w:lang w:val="hr-HR" w:eastAsia="hr-HR"/>
        </w:rPr>
        <w:t xml:space="preserve">Izvor sredstava:   Višak prihoda od šumskog doprinosa                     </w:t>
      </w:r>
      <w:r w:rsidR="00A6119B" w:rsidRPr="00A6119B">
        <w:rPr>
          <w:rFonts w:ascii="Arial" w:hAnsi="Arial" w:cs="Arial"/>
          <w:sz w:val="20"/>
          <w:szCs w:val="20"/>
          <w:lang w:val="hr-HR" w:eastAsia="hr-HR"/>
        </w:rPr>
        <w:t>20.4</w:t>
      </w:r>
      <w:r w:rsidR="0053765D">
        <w:rPr>
          <w:rFonts w:ascii="Arial" w:hAnsi="Arial" w:cs="Arial"/>
          <w:sz w:val="20"/>
          <w:szCs w:val="20"/>
          <w:lang w:val="hr-HR" w:eastAsia="hr-HR"/>
        </w:rPr>
        <w:t>74</w:t>
      </w:r>
      <w:r w:rsidR="00A6119B" w:rsidRPr="00A6119B">
        <w:rPr>
          <w:rFonts w:ascii="Arial" w:hAnsi="Arial" w:cs="Arial"/>
          <w:sz w:val="20"/>
          <w:szCs w:val="20"/>
          <w:lang w:val="hr-HR" w:eastAsia="hr-HR"/>
        </w:rPr>
        <w:t>,10</w:t>
      </w:r>
      <w:r w:rsidR="00A6119B">
        <w:rPr>
          <w:rFonts w:ascii="Arial" w:hAnsi="Arial" w:cs="Arial"/>
          <w:sz w:val="20"/>
          <w:szCs w:val="20"/>
          <w:lang w:val="hr-HR" w:eastAsia="hr-HR"/>
        </w:rPr>
        <w:t xml:space="preserve"> </w:t>
      </w:r>
      <w:proofErr w:type="spellStart"/>
      <w:r w:rsidR="00A6119B">
        <w:rPr>
          <w:rFonts w:ascii="Arial" w:hAnsi="Arial" w:cs="Arial"/>
          <w:color w:val="000000"/>
          <w:sz w:val="20"/>
          <w:szCs w:val="20"/>
        </w:rPr>
        <w:t>eur</w:t>
      </w:r>
      <w:proofErr w:type="spellEnd"/>
    </w:p>
    <w:p w14:paraId="54249B14" w14:textId="593783FF" w:rsidR="00A6119B" w:rsidRPr="00A6119B" w:rsidRDefault="00A6119B" w:rsidP="00000C58">
      <w:pPr>
        <w:rPr>
          <w:rFonts w:ascii="Arial" w:hAnsi="Arial" w:cs="Arial"/>
          <w:sz w:val="20"/>
          <w:szCs w:val="20"/>
          <w:lang w:val="hr-HR" w:eastAsia="hr-HR"/>
        </w:rPr>
      </w:pPr>
      <w:r w:rsidRPr="00A6119B">
        <w:rPr>
          <w:rFonts w:ascii="Arial" w:hAnsi="Arial" w:cs="Arial"/>
          <w:sz w:val="20"/>
          <w:szCs w:val="20"/>
          <w:lang w:val="hr-HR" w:eastAsia="hr-HR"/>
        </w:rPr>
        <w:t xml:space="preserve">                             Višak  prihoda od MPUGDI                                    50.000,00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eur</w:t>
      </w:r>
      <w:proofErr w:type="spellEnd"/>
    </w:p>
    <w:p w14:paraId="7FAD645F" w14:textId="77777777" w:rsidR="00131DDF" w:rsidRDefault="00131DDF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5BE13A54" w14:textId="7BCB799D" w:rsidR="00131DDF" w:rsidRDefault="00131DDF" w:rsidP="00000C5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  <w:lang w:val="hr-HR" w:eastAsia="hr-HR"/>
        </w:rPr>
        <w:t xml:space="preserve">2.2. </w:t>
      </w:r>
      <w:r w:rsidRPr="00131DDF">
        <w:rPr>
          <w:rFonts w:ascii="Arial" w:hAnsi="Arial" w:cs="Arial"/>
          <w:color w:val="000000"/>
          <w:sz w:val="20"/>
          <w:szCs w:val="20"/>
        </w:rPr>
        <w:t xml:space="preserve">Rekonstrukcija </w:t>
      </w:r>
      <w:proofErr w:type="spellStart"/>
      <w:r w:rsidRPr="00131DDF">
        <w:rPr>
          <w:rFonts w:ascii="Arial" w:hAnsi="Arial" w:cs="Arial"/>
          <w:color w:val="000000"/>
          <w:sz w:val="20"/>
          <w:szCs w:val="20"/>
        </w:rPr>
        <w:t>dječjeg</w:t>
      </w:r>
      <w:proofErr w:type="spellEnd"/>
      <w:r w:rsidRPr="00131DD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31DDF">
        <w:rPr>
          <w:rFonts w:ascii="Arial" w:hAnsi="Arial" w:cs="Arial"/>
          <w:color w:val="000000"/>
          <w:sz w:val="20"/>
          <w:szCs w:val="20"/>
        </w:rPr>
        <w:t>igrališta</w:t>
      </w:r>
      <w:proofErr w:type="spellEnd"/>
      <w:r w:rsidRPr="00131DD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31DDF"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 w:rsidRPr="00131DD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31DDF">
        <w:rPr>
          <w:rFonts w:ascii="Arial" w:hAnsi="Arial" w:cs="Arial"/>
          <w:color w:val="000000"/>
          <w:sz w:val="20"/>
          <w:szCs w:val="20"/>
        </w:rPr>
        <w:t>Budžaku</w:t>
      </w:r>
      <w:proofErr w:type="spellEnd"/>
    </w:p>
    <w:p w14:paraId="23AEEE67" w14:textId="77777777" w:rsidR="00A6119B" w:rsidRDefault="00A6119B" w:rsidP="00000C58">
      <w:pPr>
        <w:rPr>
          <w:rFonts w:ascii="Arial" w:hAnsi="Arial" w:cs="Arial"/>
          <w:color w:val="000000"/>
          <w:sz w:val="20"/>
          <w:szCs w:val="20"/>
        </w:rPr>
      </w:pPr>
    </w:p>
    <w:p w14:paraId="26EA0C8A" w14:textId="77777777" w:rsidR="00A6119B" w:rsidRDefault="00A6119B" w:rsidP="00000C5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Radovi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rekonstrukciji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dječjeg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igrališta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Budžaku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iznosili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55.146,25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eura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 95 %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iznosu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sufinancirani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Ministarstva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demografije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sklopu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obnovljene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postojeća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dječja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igrala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postavljena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nova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Radove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izvodila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tvrtka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Usluga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Pakrac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d.o.o. </w:t>
      </w:r>
    </w:p>
    <w:p w14:paraId="39B3DF8A" w14:textId="77777777" w:rsidR="00A6119B" w:rsidRDefault="00A6119B" w:rsidP="00000C58">
      <w:pPr>
        <w:rPr>
          <w:rFonts w:ascii="Arial" w:hAnsi="Arial" w:cs="Arial"/>
          <w:color w:val="000000"/>
          <w:sz w:val="20"/>
          <w:szCs w:val="20"/>
        </w:rPr>
      </w:pPr>
    </w:p>
    <w:p w14:paraId="5F8203D7" w14:textId="44E3B454" w:rsidR="00A6119B" w:rsidRDefault="00A6119B" w:rsidP="00000C5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Izvor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sredstava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Ministarstvo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demografije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49.925,00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eur</w:t>
      </w:r>
      <w:proofErr w:type="spellEnd"/>
    </w:p>
    <w:p w14:paraId="3D06CFB1" w14:textId="131AD88F" w:rsidR="00A6119B" w:rsidRDefault="00A6119B" w:rsidP="00000C58">
      <w:pPr>
        <w:rPr>
          <w:rFonts w:ascii="Arial" w:hAnsi="Arial" w:cs="Arial"/>
          <w:sz w:val="22"/>
          <w:szCs w:val="22"/>
          <w:lang w:val="hr-HR" w:eastAsia="hr-HR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Prihodi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prodaje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državnih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stanova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5.221,25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eur</w:t>
      </w:r>
      <w:proofErr w:type="spellEnd"/>
    </w:p>
    <w:p w14:paraId="7D241F1C" w14:textId="77777777" w:rsidR="008A0C55" w:rsidRDefault="008A0C55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p w14:paraId="0C0E29BA" w14:textId="16638323" w:rsidR="008A0C55" w:rsidRDefault="008A0C55" w:rsidP="00000C58">
      <w:pP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  <w:r w:rsidRPr="008A0C55"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  <w:t>3.   GRAĐEVINE I UREĐAJI JAVNE NAMJENE</w:t>
      </w:r>
    </w:p>
    <w:p w14:paraId="7250A700" w14:textId="77764E15" w:rsidR="008A0C55" w:rsidRDefault="008A0C55" w:rsidP="00000C58">
      <w:pPr>
        <w:rPr>
          <w:rStyle w:val="Istaknuto"/>
          <w:rFonts w:ascii="Arial" w:hAnsi="Arial" w:cs="Arial"/>
          <w:b/>
          <w:bCs/>
          <w:i w:val="0"/>
          <w:iCs w:val="0"/>
          <w:caps/>
          <w:color w:val="000000"/>
          <w:sz w:val="20"/>
          <w:szCs w:val="20"/>
        </w:rPr>
      </w:pPr>
    </w:p>
    <w:p w14:paraId="27D6D099" w14:textId="770D42D0" w:rsidR="008A0C55" w:rsidRDefault="008A0C55" w:rsidP="00000C58">
      <w:pPr>
        <w:rPr>
          <w:rFonts w:ascii="Arial" w:hAnsi="Arial" w:cs="Arial"/>
          <w:color w:val="000000"/>
          <w:sz w:val="20"/>
          <w:szCs w:val="20"/>
        </w:rPr>
      </w:pPr>
      <w:r w:rsidRPr="008A0C55">
        <w:rPr>
          <w:rFonts w:ascii="Arial" w:hAnsi="Arial" w:cs="Arial"/>
          <w:color w:val="000000"/>
          <w:sz w:val="20"/>
          <w:szCs w:val="20"/>
        </w:rPr>
        <w:t xml:space="preserve">3.1. </w:t>
      </w:r>
      <w:proofErr w:type="spellStart"/>
      <w:r w:rsidRPr="008A0C55">
        <w:rPr>
          <w:rFonts w:ascii="Arial" w:hAnsi="Arial" w:cs="Arial"/>
          <w:color w:val="000000"/>
          <w:sz w:val="20"/>
          <w:szCs w:val="20"/>
        </w:rPr>
        <w:t>Uređenje</w:t>
      </w:r>
      <w:proofErr w:type="spellEnd"/>
      <w:r w:rsidRPr="008A0C5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0C55">
        <w:rPr>
          <w:rFonts w:ascii="Arial" w:hAnsi="Arial" w:cs="Arial"/>
          <w:color w:val="000000"/>
          <w:sz w:val="20"/>
          <w:szCs w:val="20"/>
        </w:rPr>
        <w:t>spomen</w:t>
      </w:r>
      <w:proofErr w:type="spellEnd"/>
      <w:r w:rsidRPr="008A0C55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A0C55">
        <w:rPr>
          <w:rFonts w:ascii="Arial" w:hAnsi="Arial" w:cs="Arial"/>
          <w:color w:val="000000"/>
          <w:sz w:val="20"/>
          <w:szCs w:val="20"/>
        </w:rPr>
        <w:t>zida</w:t>
      </w:r>
      <w:proofErr w:type="spellEnd"/>
    </w:p>
    <w:p w14:paraId="4918F5D1" w14:textId="77777777" w:rsidR="008A0C55" w:rsidRDefault="008A0C55" w:rsidP="00000C58">
      <w:pPr>
        <w:rPr>
          <w:rFonts w:ascii="Arial" w:hAnsi="Arial" w:cs="Arial"/>
          <w:color w:val="000000"/>
          <w:sz w:val="20"/>
          <w:szCs w:val="20"/>
        </w:rPr>
      </w:pPr>
    </w:p>
    <w:p w14:paraId="242E1718" w14:textId="1CE5DD20" w:rsidR="008A0C55" w:rsidRDefault="008A0C55" w:rsidP="00000C58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Radovi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uređenju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spomen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zida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ugovoreni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započeti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tijekom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jeseni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2024.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godine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ali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nisu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C12394">
        <w:rPr>
          <w:rFonts w:ascii="Arial" w:hAnsi="Arial" w:cs="Arial"/>
          <w:color w:val="000000"/>
          <w:sz w:val="20"/>
          <w:szCs w:val="20"/>
        </w:rPr>
        <w:t>završeni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.</w:t>
      </w:r>
      <w:proofErr w:type="gram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="00C12394">
        <w:rPr>
          <w:rFonts w:ascii="Arial" w:hAnsi="Arial" w:cs="Arial"/>
          <w:color w:val="000000"/>
          <w:sz w:val="20"/>
          <w:szCs w:val="20"/>
        </w:rPr>
        <w:t>Radovi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izvođenja</w:t>
      </w:r>
      <w:proofErr w:type="spellEnd"/>
      <w:proofErr w:type="gram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ugovoreni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su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s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tvrtkom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DOL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nekretnine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iz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Nove </w:t>
      </w:r>
      <w:proofErr w:type="spellStart"/>
      <w:proofErr w:type="gramStart"/>
      <w:r w:rsidR="00C12394">
        <w:rPr>
          <w:rFonts w:ascii="Arial" w:hAnsi="Arial" w:cs="Arial"/>
          <w:color w:val="000000"/>
          <w:sz w:val="20"/>
          <w:szCs w:val="20"/>
        </w:rPr>
        <w:t>Gradiške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,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vrijednost</w:t>
      </w:r>
      <w:proofErr w:type="spellEnd"/>
      <w:proofErr w:type="gram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ugovorenih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radova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sukladno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ponudi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iznosi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77.608,50 </w:t>
      </w:r>
      <w:proofErr w:type="spellStart"/>
      <w:proofErr w:type="gramStart"/>
      <w:r w:rsidR="00C12394">
        <w:rPr>
          <w:rFonts w:ascii="Arial" w:hAnsi="Arial" w:cs="Arial"/>
          <w:color w:val="000000"/>
          <w:sz w:val="20"/>
          <w:szCs w:val="20"/>
        </w:rPr>
        <w:t>eura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 .</w:t>
      </w:r>
      <w:proofErr w:type="gram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Vrijednost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izvršenih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radova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u 202</w:t>
      </w:r>
      <w:r w:rsidR="00131DDF">
        <w:rPr>
          <w:rFonts w:ascii="Arial" w:hAnsi="Arial" w:cs="Arial"/>
          <w:color w:val="000000"/>
          <w:sz w:val="20"/>
          <w:szCs w:val="20"/>
        </w:rPr>
        <w:t>5</w:t>
      </w:r>
      <w:r w:rsidR="00C12394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godini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iznosi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r w:rsidR="00131DDF">
        <w:rPr>
          <w:rFonts w:ascii="Arial" w:hAnsi="Arial" w:cs="Arial"/>
          <w:color w:val="000000"/>
          <w:sz w:val="20"/>
          <w:szCs w:val="20"/>
        </w:rPr>
        <w:t>24.3</w:t>
      </w:r>
      <w:r w:rsidR="00C350CE">
        <w:rPr>
          <w:rFonts w:ascii="Arial" w:hAnsi="Arial" w:cs="Arial"/>
          <w:color w:val="000000"/>
          <w:sz w:val="20"/>
          <w:szCs w:val="20"/>
        </w:rPr>
        <w:t>16</w:t>
      </w:r>
      <w:r w:rsidR="00131DDF">
        <w:rPr>
          <w:rFonts w:ascii="Arial" w:hAnsi="Arial" w:cs="Arial"/>
          <w:color w:val="000000"/>
          <w:sz w:val="20"/>
          <w:szCs w:val="20"/>
        </w:rPr>
        <w:t>,14</w:t>
      </w:r>
      <w:r w:rsidR="00C1239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12394">
        <w:rPr>
          <w:rFonts w:ascii="Arial" w:hAnsi="Arial" w:cs="Arial"/>
          <w:color w:val="000000"/>
          <w:sz w:val="20"/>
          <w:szCs w:val="20"/>
        </w:rPr>
        <w:t>eura</w:t>
      </w:r>
      <w:proofErr w:type="spellEnd"/>
      <w:r w:rsidR="00C12394">
        <w:rPr>
          <w:rFonts w:ascii="Arial" w:hAnsi="Arial" w:cs="Arial"/>
          <w:color w:val="000000"/>
          <w:sz w:val="20"/>
          <w:szCs w:val="20"/>
        </w:rPr>
        <w:t>.</w:t>
      </w:r>
    </w:p>
    <w:p w14:paraId="0A19A267" w14:textId="77777777" w:rsidR="00C12394" w:rsidRDefault="00C12394" w:rsidP="00000C58">
      <w:pPr>
        <w:rPr>
          <w:rFonts w:ascii="Arial" w:hAnsi="Arial" w:cs="Arial"/>
          <w:color w:val="000000"/>
          <w:sz w:val="20"/>
          <w:szCs w:val="20"/>
        </w:rPr>
      </w:pPr>
    </w:p>
    <w:p w14:paraId="4DA20408" w14:textId="0C082490" w:rsidR="00C12394" w:rsidRPr="00A6119B" w:rsidRDefault="00C12394" w:rsidP="00000C58">
      <w:pPr>
        <w:rPr>
          <w:rFonts w:ascii="Arial" w:hAnsi="Arial" w:cs="Arial"/>
          <w:sz w:val="20"/>
          <w:szCs w:val="20"/>
          <w:lang w:val="hr-HR" w:eastAsia="hr-HR"/>
        </w:rPr>
      </w:pPr>
      <w:r w:rsidRPr="00A6119B">
        <w:rPr>
          <w:rFonts w:ascii="Arial" w:hAnsi="Arial" w:cs="Arial"/>
          <w:sz w:val="20"/>
          <w:szCs w:val="20"/>
          <w:lang w:val="hr-HR" w:eastAsia="hr-HR"/>
        </w:rPr>
        <w:t xml:space="preserve">Izvor sredstava:   Višak prihoda od šumskog doprinosa        </w:t>
      </w:r>
      <w:r w:rsidR="00131DDF" w:rsidRPr="00A6119B">
        <w:rPr>
          <w:rFonts w:ascii="Arial" w:hAnsi="Arial" w:cs="Arial"/>
          <w:color w:val="000000"/>
          <w:sz w:val="18"/>
          <w:szCs w:val="18"/>
        </w:rPr>
        <w:t>24.3</w:t>
      </w:r>
      <w:r w:rsidR="00C350CE">
        <w:rPr>
          <w:rFonts w:ascii="Arial" w:hAnsi="Arial" w:cs="Arial"/>
          <w:color w:val="000000"/>
          <w:sz w:val="18"/>
          <w:szCs w:val="18"/>
        </w:rPr>
        <w:t>16</w:t>
      </w:r>
      <w:r w:rsidR="00131DDF" w:rsidRPr="00A6119B">
        <w:rPr>
          <w:rFonts w:ascii="Arial" w:hAnsi="Arial" w:cs="Arial"/>
          <w:color w:val="000000"/>
          <w:sz w:val="18"/>
          <w:szCs w:val="18"/>
        </w:rPr>
        <w:t xml:space="preserve">,14 </w:t>
      </w:r>
      <w:proofErr w:type="spellStart"/>
      <w:r w:rsidR="00A6119B">
        <w:rPr>
          <w:rFonts w:ascii="Arial" w:hAnsi="Arial" w:cs="Arial"/>
          <w:color w:val="000000"/>
          <w:sz w:val="20"/>
          <w:szCs w:val="20"/>
        </w:rPr>
        <w:t>eur</w:t>
      </w:r>
      <w:proofErr w:type="spellEnd"/>
    </w:p>
    <w:p w14:paraId="4F671684" w14:textId="77777777" w:rsidR="00C12394" w:rsidRDefault="00C12394" w:rsidP="00000C58">
      <w:pPr>
        <w:rPr>
          <w:rFonts w:ascii="Arial" w:hAnsi="Arial" w:cs="Arial"/>
          <w:sz w:val="22"/>
          <w:szCs w:val="22"/>
          <w:lang w:val="hr-HR" w:eastAsia="hr-HR"/>
        </w:rPr>
      </w:pPr>
    </w:p>
    <w:tbl>
      <w:tblPr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1318"/>
        <w:gridCol w:w="1526"/>
        <w:gridCol w:w="1470"/>
      </w:tblGrid>
      <w:tr w:rsidR="00131DDF" w14:paraId="1463E57C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3A0D" w14:textId="77777777" w:rsidR="00131DDF" w:rsidRPr="007B0359" w:rsidRDefault="00131DDF" w:rsidP="00131DD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KOMUNALNA INFRASTRUKTURA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F0B1" w14:textId="77777777" w:rsidR="00131DDF" w:rsidRPr="007B0359" w:rsidRDefault="00131DDF" w:rsidP="00131D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PLAN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ACB0" w14:textId="77777777" w:rsidR="00131DDF" w:rsidRPr="007B0359" w:rsidRDefault="00131DDF" w:rsidP="00131D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IZVRŠENJE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B57B" w14:textId="77777777" w:rsidR="00131DDF" w:rsidRPr="007B0359" w:rsidRDefault="00131DDF" w:rsidP="00131DD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INDEKS</w:t>
            </w:r>
          </w:p>
        </w:tc>
      </w:tr>
      <w:tr w:rsidR="00131DDF" w14:paraId="3A14FFAD" w14:textId="77777777" w:rsidTr="00131DDF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767898E" w14:textId="77777777" w:rsidR="00131DDF" w:rsidRPr="007B0359" w:rsidRDefault="00131DDF" w:rsidP="00131DDF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  <w:t>Građevine koje se grade</w:t>
            </w:r>
          </w:p>
        </w:tc>
      </w:tr>
      <w:tr w:rsidR="00131DDF" w14:paraId="15A16763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69B0" w14:textId="79DCA067" w:rsidR="00131DDF" w:rsidRPr="007B0359" w:rsidRDefault="00131DDF" w:rsidP="00131DD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Ja</w:t>
            </w:r>
            <w:r w:rsidR="0043043C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v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ne zelene površine </w:t>
            </w: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569D" w14:textId="15CA4177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136.108,86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7810" w14:textId="7C68302E" w:rsidR="00131DDF" w:rsidRPr="0043043C" w:rsidRDefault="0043043C" w:rsidP="0043043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hr-HR"/>
              </w:rPr>
            </w:pPr>
            <w:r w:rsidRPr="0043043C">
              <w:rPr>
                <w:rFonts w:ascii="Arial" w:hAnsi="Arial" w:cs="Arial"/>
                <w:color w:val="000000"/>
                <w:sz w:val="22"/>
                <w:szCs w:val="22"/>
              </w:rPr>
              <w:t>125.</w:t>
            </w:r>
            <w:r w:rsidR="0053765D">
              <w:rPr>
                <w:rFonts w:ascii="Arial" w:hAnsi="Arial" w:cs="Arial"/>
                <w:color w:val="000000"/>
                <w:sz w:val="22"/>
                <w:szCs w:val="22"/>
              </w:rPr>
              <w:t>620</w:t>
            </w:r>
            <w:r w:rsidRPr="0043043C">
              <w:rPr>
                <w:rFonts w:ascii="Arial" w:hAnsi="Arial" w:cs="Arial"/>
                <w:color w:val="000000"/>
                <w:sz w:val="22"/>
                <w:szCs w:val="22"/>
              </w:rPr>
              <w:t>,35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CC09" w14:textId="5FE5AEE3" w:rsidR="0043043C" w:rsidRPr="007B0359" w:rsidRDefault="0043043C" w:rsidP="0043043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92,2</w:t>
            </w:r>
            <w:r w:rsidR="0053765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%</w:t>
            </w:r>
          </w:p>
        </w:tc>
      </w:tr>
      <w:tr w:rsidR="00131DDF" w14:paraId="4A85D981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0CF1" w14:textId="77777777" w:rsidR="00131DDF" w:rsidRPr="007B0359" w:rsidRDefault="00131DDF" w:rsidP="00131DD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Nerazvrstane ceste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5A70" w14:textId="3F1B27C1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24.750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28EA" w14:textId="1F05CB81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22.900,28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9BFC" w14:textId="23FAAB2B" w:rsidR="00131DDF" w:rsidRPr="007B0359" w:rsidRDefault="0043043C" w:rsidP="0043043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92,5</w:t>
            </w:r>
            <w:r w:rsidR="0053765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%</w:t>
            </w:r>
          </w:p>
        </w:tc>
      </w:tr>
      <w:tr w:rsidR="00131DDF" w14:paraId="3E90A43C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043B" w14:textId="77777777" w:rsidR="00131DDF" w:rsidRPr="007B0359" w:rsidRDefault="00131DDF" w:rsidP="00131DD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Građevine i uređaji javne namjene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0127" w14:textId="02F988EB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24.316,14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3E70" w14:textId="0A79F914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F3450D">
              <w:rPr>
                <w:rFonts w:ascii="Arial" w:hAnsi="Arial" w:cs="Arial"/>
                <w:color w:val="000000"/>
                <w:sz w:val="22"/>
                <w:szCs w:val="22"/>
              </w:rPr>
              <w:t>24.3</w:t>
            </w:r>
            <w:r w:rsidR="00C350CE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  <w:r w:rsidRPr="00F3450D">
              <w:rPr>
                <w:rFonts w:ascii="Arial" w:hAnsi="Arial" w:cs="Arial"/>
                <w:color w:val="000000"/>
                <w:sz w:val="22"/>
                <w:szCs w:val="22"/>
              </w:rPr>
              <w:t>,14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1F89" w14:textId="7AB59818" w:rsidR="00131DDF" w:rsidRPr="007B0359" w:rsidRDefault="0043043C" w:rsidP="0043043C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100,00%</w:t>
            </w:r>
          </w:p>
        </w:tc>
      </w:tr>
      <w:tr w:rsidR="00131DDF" w14:paraId="16327AD8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F966FD" w14:textId="77777777" w:rsidR="00131DDF" w:rsidRPr="007B0359" w:rsidRDefault="00131DDF" w:rsidP="00131DDF">
            <w:pPr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F0E5E7" w14:textId="275D0A21" w:rsidR="00131DDF" w:rsidRPr="007B0359" w:rsidRDefault="00F3450D" w:rsidP="00131DDF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188.175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B0C1A1" w14:textId="73F8EB26" w:rsidR="00131DDF" w:rsidRPr="00C350CE" w:rsidRDefault="00C350CE" w:rsidP="00C350C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C350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172.</w:t>
            </w:r>
            <w:r w:rsidR="005376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836</w:t>
            </w:r>
            <w:r w:rsidRPr="00C350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014149" w14:textId="318421B0" w:rsidR="00131DDF" w:rsidRPr="0043043C" w:rsidRDefault="0053765D" w:rsidP="00131DDF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93,34</w:t>
            </w:r>
            <w:r w:rsidR="0043043C" w:rsidRPr="004304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hr-HR" w:eastAsia="hr-HR"/>
              </w:rPr>
              <w:t>%</w:t>
            </w:r>
          </w:p>
        </w:tc>
      </w:tr>
      <w:tr w:rsidR="00131DDF" w14:paraId="62DE2BAE" w14:textId="77777777" w:rsidTr="00F3450D">
        <w:tc>
          <w:tcPr>
            <w:tcW w:w="906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6478" w14:textId="592023C4" w:rsidR="00131DDF" w:rsidRPr="007B0359" w:rsidRDefault="00131DDF" w:rsidP="00131DDF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hr-HR" w:eastAsia="hr-HR"/>
              </w:rPr>
            </w:pPr>
          </w:p>
        </w:tc>
      </w:tr>
      <w:tr w:rsidR="00131DDF" w14:paraId="620B9321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951F" w14:textId="77777777" w:rsidR="00131DDF" w:rsidRPr="007B0359" w:rsidRDefault="00131DDF" w:rsidP="00131DD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Doprinos za šume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70BE" w14:textId="1C6F79A1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eastAsia="hr-HR"/>
              </w:rPr>
              <w:t>21.750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28DB" w14:textId="528630B4" w:rsidR="0053765D" w:rsidRPr="007B0359" w:rsidRDefault="0053765D" w:rsidP="0053765D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21.373,97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16C6" w14:textId="6ACB4150" w:rsidR="00131DDF" w:rsidRPr="007B0359" w:rsidRDefault="0053765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98,27%</w:t>
            </w:r>
          </w:p>
        </w:tc>
      </w:tr>
      <w:tr w:rsidR="00131DDF" w14:paraId="022005FD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3B9" w14:textId="2741A74C" w:rsidR="00131DDF" w:rsidRPr="007B0359" w:rsidRDefault="00F3450D" w:rsidP="00131DD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Ministarstvo demografije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3F23" w14:textId="657FE46C" w:rsidR="00131DDF" w:rsidRPr="007B0359" w:rsidRDefault="00F3450D" w:rsidP="00131D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49.925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F02A" w14:textId="63DD75D3" w:rsidR="00131DDF" w:rsidRPr="007B0359" w:rsidRDefault="0053765D" w:rsidP="00131D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49.925,00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BEA" w14:textId="7140B507" w:rsidR="00131DDF" w:rsidRPr="007B0359" w:rsidRDefault="0053765D" w:rsidP="00131DD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100 %</w:t>
            </w:r>
          </w:p>
        </w:tc>
      </w:tr>
      <w:tr w:rsidR="00131DDF" w14:paraId="50B7C99F" w14:textId="77777777" w:rsidTr="00F3450D">
        <w:trPr>
          <w:trHeight w:val="295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76A1" w14:textId="6B6E2762" w:rsidR="00131DDF" w:rsidRPr="007B0359" w:rsidRDefault="00F3450D" w:rsidP="00131DD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drž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. Stanova </w:t>
            </w:r>
            <w:r w:rsidR="00131DDF"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CF6B" w14:textId="31DA3EE2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7.500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E694" w14:textId="3BFDEC4B" w:rsidR="00131DDF" w:rsidRPr="007B0359" w:rsidRDefault="0053765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5.221,50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AA22" w14:textId="2C3C9A38" w:rsidR="00131DDF" w:rsidRPr="007B0359" w:rsidRDefault="0053765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69,62 %</w:t>
            </w:r>
          </w:p>
        </w:tc>
      </w:tr>
      <w:tr w:rsidR="00131DDF" w14:paraId="52F238D9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A890" w14:textId="7CB3D3E2" w:rsidR="00131DDF" w:rsidRPr="007B0359" w:rsidRDefault="00131DDF" w:rsidP="00131DD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 xml:space="preserve">Višak prihoda od pomoći </w:t>
            </w:r>
            <w:r w:rsidR="00F3450D"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MPUGDI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0F2" w14:textId="5997A85B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50.000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0C70" w14:textId="0C3C822B" w:rsidR="00131DDF" w:rsidRPr="007B0359" w:rsidRDefault="0053765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50.000,00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0D84" w14:textId="14524511" w:rsidR="00131DDF" w:rsidRPr="007B0359" w:rsidRDefault="0053765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100 %</w:t>
            </w:r>
          </w:p>
        </w:tc>
      </w:tr>
      <w:tr w:rsidR="00131DDF" w14:paraId="466F9231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A01" w14:textId="77777777" w:rsidR="00131DDF" w:rsidRPr="00CD290B" w:rsidRDefault="00131DDF" w:rsidP="00131DDF">
            <w:pPr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proofErr w:type="spellStart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>Višak</w:t>
            </w:r>
            <w:proofErr w:type="spellEnd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>prihoda</w:t>
            </w:r>
            <w:proofErr w:type="spellEnd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 xml:space="preserve"> od </w:t>
            </w:r>
            <w:proofErr w:type="spellStart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>šumskog</w:t>
            </w:r>
            <w:proofErr w:type="spellEnd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D290B">
              <w:rPr>
                <w:rFonts w:ascii="Arial" w:hAnsi="Arial" w:cs="Arial"/>
                <w:color w:val="000000"/>
                <w:sz w:val="22"/>
                <w:szCs w:val="22"/>
              </w:rPr>
              <w:t>doprinosa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4CA" w14:textId="69A123BF" w:rsidR="00131DDF" w:rsidRPr="007B0359" w:rsidRDefault="00F3450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59.000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ADB6" w14:textId="6682D5B7" w:rsidR="00131DDF" w:rsidRPr="007B0359" w:rsidRDefault="0053765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46.316,50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0159" w14:textId="0EDD0B46" w:rsidR="00131DDF" w:rsidRPr="007B0359" w:rsidRDefault="0053765D" w:rsidP="00131DDF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hr-HR" w:eastAsia="hr-HR"/>
              </w:rPr>
              <w:t>78,50 %</w:t>
            </w:r>
          </w:p>
        </w:tc>
      </w:tr>
      <w:tr w:rsidR="00131DDF" w14:paraId="2BF5414C" w14:textId="77777777" w:rsidTr="00F3450D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DBE4" w14:textId="77777777" w:rsidR="00131DDF" w:rsidRPr="007B0359" w:rsidRDefault="00131DDF" w:rsidP="00131DDF">
            <w:pPr>
              <w:jc w:val="both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 w:rsidRPr="007B0359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SVEUKUPNO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97DD" w14:textId="0D646F75" w:rsidR="00131DDF" w:rsidRPr="007B0359" w:rsidRDefault="00F3450D" w:rsidP="00131DDF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188.175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D18E" w14:textId="17C716CE" w:rsidR="00131DDF" w:rsidRPr="007B0359" w:rsidRDefault="0053765D" w:rsidP="00131DDF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>172.836,77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E703" w14:textId="278321F4" w:rsidR="00131DDF" w:rsidRPr="007B0359" w:rsidRDefault="0053765D" w:rsidP="00131DDF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val="hr-HR" w:eastAsia="hr-HR"/>
              </w:rPr>
              <w:t xml:space="preserve">91,85 %                </w:t>
            </w:r>
          </w:p>
        </w:tc>
      </w:tr>
    </w:tbl>
    <w:p w14:paraId="6F115B9A" w14:textId="77777777" w:rsidR="002F1C1D" w:rsidRDefault="002F1C1D" w:rsidP="00000C58">
      <w:pPr>
        <w:rPr>
          <w:rFonts w:ascii="Arial" w:hAnsi="Arial" w:cs="Arial"/>
          <w:bCs/>
          <w:color w:val="000000"/>
          <w:sz w:val="20"/>
          <w:szCs w:val="20"/>
        </w:rPr>
      </w:pPr>
    </w:p>
    <w:p w14:paraId="3B3FD80D" w14:textId="53636B6D" w:rsidR="00E91081" w:rsidRDefault="00E91081" w:rsidP="00A24600">
      <w:pPr>
        <w:rPr>
          <w:rFonts w:ascii="Arial" w:hAnsi="Arial" w:cs="Arial"/>
          <w:bCs/>
          <w:color w:val="000000"/>
          <w:sz w:val="22"/>
          <w:szCs w:val="22"/>
          <w:lang w:val="hr-HR" w:eastAsia="hr-HR"/>
        </w:rPr>
      </w:pPr>
    </w:p>
    <w:p w14:paraId="185647BF" w14:textId="6470E5DE" w:rsidR="00716B50" w:rsidRPr="003E07B3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r w:rsidRPr="003E07B3">
        <w:rPr>
          <w:rFonts w:ascii="Arial" w:hAnsi="Arial" w:cs="Arial"/>
          <w:b/>
          <w:bCs/>
          <w:sz w:val="20"/>
          <w:szCs w:val="20"/>
        </w:rPr>
        <w:t xml:space="preserve">KLASA: </w:t>
      </w:r>
      <w:r w:rsidR="003E07B3">
        <w:rPr>
          <w:rFonts w:ascii="Arial" w:hAnsi="Arial" w:cs="Arial"/>
          <w:b/>
          <w:bCs/>
          <w:sz w:val="20"/>
          <w:szCs w:val="20"/>
        </w:rPr>
        <w:t>363-01/24-01/033</w:t>
      </w:r>
    </w:p>
    <w:p w14:paraId="3A1462EF" w14:textId="3364141B" w:rsidR="00716B50" w:rsidRPr="003E07B3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r w:rsidRPr="003E07B3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3E07B3">
        <w:rPr>
          <w:rFonts w:ascii="Arial" w:hAnsi="Arial" w:cs="Arial"/>
          <w:b/>
          <w:bCs/>
          <w:sz w:val="20"/>
          <w:szCs w:val="20"/>
        </w:rPr>
        <w:t>2178-24-03-26-10</w:t>
      </w:r>
    </w:p>
    <w:p w14:paraId="3B244DE1" w14:textId="77777777" w:rsidR="00716B50" w:rsidRPr="003E07B3" w:rsidRDefault="00716B50" w:rsidP="00716B50">
      <w:pPr>
        <w:rPr>
          <w:rFonts w:ascii="Arial" w:hAnsi="Arial" w:cs="Arial"/>
          <w:b/>
          <w:bCs/>
          <w:sz w:val="20"/>
          <w:szCs w:val="20"/>
        </w:rPr>
      </w:pPr>
    </w:p>
    <w:p w14:paraId="7ACC8F85" w14:textId="4326EDA0" w:rsidR="00716B50" w:rsidRPr="003E07B3" w:rsidRDefault="00716B50" w:rsidP="00716B50">
      <w:pPr>
        <w:rPr>
          <w:rFonts w:ascii="Arial" w:hAnsi="Arial" w:cs="Arial"/>
          <w:b/>
          <w:bCs/>
          <w:sz w:val="20"/>
          <w:szCs w:val="20"/>
        </w:rPr>
      </w:pPr>
      <w:r w:rsidRPr="003E07B3">
        <w:rPr>
          <w:rFonts w:ascii="Arial" w:hAnsi="Arial" w:cs="Arial"/>
          <w:b/>
          <w:bCs/>
          <w:sz w:val="20"/>
          <w:szCs w:val="20"/>
        </w:rPr>
        <w:t xml:space="preserve">Stara </w:t>
      </w:r>
      <w:proofErr w:type="spellStart"/>
      <w:r w:rsidRPr="003E07B3">
        <w:rPr>
          <w:rFonts w:ascii="Arial" w:hAnsi="Arial" w:cs="Arial"/>
          <w:b/>
          <w:bCs/>
          <w:sz w:val="20"/>
          <w:szCs w:val="20"/>
        </w:rPr>
        <w:t>Gradiška</w:t>
      </w:r>
      <w:proofErr w:type="spellEnd"/>
      <w:r w:rsidRPr="003E07B3">
        <w:rPr>
          <w:rFonts w:ascii="Arial" w:hAnsi="Arial" w:cs="Arial"/>
          <w:b/>
          <w:bCs/>
          <w:sz w:val="20"/>
          <w:szCs w:val="20"/>
        </w:rPr>
        <w:t>, ___________ 202</w:t>
      </w:r>
      <w:r w:rsidR="0053765D" w:rsidRPr="003E07B3">
        <w:rPr>
          <w:rFonts w:ascii="Arial" w:hAnsi="Arial" w:cs="Arial"/>
          <w:b/>
          <w:bCs/>
          <w:sz w:val="20"/>
          <w:szCs w:val="20"/>
        </w:rPr>
        <w:t>6</w:t>
      </w:r>
      <w:r w:rsidRPr="003E07B3">
        <w:rPr>
          <w:rFonts w:ascii="Arial" w:hAnsi="Arial" w:cs="Arial"/>
          <w:b/>
          <w:bCs/>
          <w:sz w:val="20"/>
          <w:szCs w:val="20"/>
        </w:rPr>
        <w:t xml:space="preserve">.god. </w:t>
      </w:r>
    </w:p>
    <w:p w14:paraId="14AAD8E8" w14:textId="77777777" w:rsidR="00716B50" w:rsidRPr="003E07B3" w:rsidRDefault="00716B50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18BBACB5" w14:textId="77777777" w:rsidR="003E07B3" w:rsidRDefault="00716B50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3E07B3">
        <w:rPr>
          <w:rFonts w:ascii="Arial" w:hAnsi="Arial" w:cs="Arial"/>
          <w:b/>
          <w:bCs/>
          <w:sz w:val="20"/>
          <w:szCs w:val="20"/>
        </w:rPr>
        <w:t xml:space="preserve">PREDSJEDNIK </w:t>
      </w:r>
    </w:p>
    <w:p w14:paraId="794FEBDC" w14:textId="21641D10" w:rsidR="00716B50" w:rsidRDefault="00716B50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3E07B3">
        <w:rPr>
          <w:rFonts w:ascii="Arial" w:hAnsi="Arial" w:cs="Arial"/>
          <w:b/>
          <w:bCs/>
          <w:sz w:val="20"/>
          <w:szCs w:val="20"/>
        </w:rPr>
        <w:t xml:space="preserve">OPĆINSKOG VIJEĆA </w:t>
      </w:r>
    </w:p>
    <w:p w14:paraId="65790BB7" w14:textId="77777777" w:rsidR="003E07B3" w:rsidRPr="003E07B3" w:rsidRDefault="003E07B3" w:rsidP="00716B50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A183DE1" w14:textId="7611DFA8" w:rsidR="00716B50" w:rsidRPr="003E07B3" w:rsidRDefault="00716B50" w:rsidP="00716B50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3E07B3">
        <w:rPr>
          <w:rFonts w:ascii="Arial" w:hAnsi="Arial" w:cs="Arial"/>
          <w:b/>
          <w:bCs/>
          <w:sz w:val="20"/>
          <w:szCs w:val="20"/>
        </w:rPr>
        <w:t>Tvrtko Beganović</w:t>
      </w:r>
    </w:p>
    <w:p w14:paraId="1D0F18B2" w14:textId="77777777" w:rsidR="00E91081" w:rsidRPr="003E07B3" w:rsidRDefault="00E91081" w:rsidP="00000C5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E91081" w:rsidRPr="003E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22794"/>
    <w:multiLevelType w:val="multilevel"/>
    <w:tmpl w:val="BE7C3CF6"/>
    <w:lvl w:ilvl="0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  <w:sz w:val="2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000000"/>
        <w:sz w:val="20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  <w:color w:val="000000"/>
        <w:sz w:val="20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000000"/>
        <w:sz w:val="20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  <w:color w:val="00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00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  <w:color w:val="00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000000"/>
        <w:sz w:val="20"/>
      </w:rPr>
    </w:lvl>
  </w:abstractNum>
  <w:abstractNum w:abstractNumId="1" w15:restartNumberingAfterBreak="0">
    <w:nsid w:val="504353F3"/>
    <w:multiLevelType w:val="multilevel"/>
    <w:tmpl w:val="D2324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255AAC"/>
    <w:multiLevelType w:val="multilevel"/>
    <w:tmpl w:val="88D6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2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0"/>
      </w:rPr>
    </w:lvl>
  </w:abstractNum>
  <w:abstractNum w:abstractNumId="3" w15:restartNumberingAfterBreak="0">
    <w:nsid w:val="614147D4"/>
    <w:multiLevelType w:val="multilevel"/>
    <w:tmpl w:val="9E861A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C7511DE"/>
    <w:multiLevelType w:val="hybridMultilevel"/>
    <w:tmpl w:val="FFFFFFFF"/>
    <w:lvl w:ilvl="0" w:tplc="AC50031E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0216057"/>
    <w:multiLevelType w:val="multilevel"/>
    <w:tmpl w:val="603EB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57952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943740">
    <w:abstractNumId w:val="1"/>
  </w:num>
  <w:num w:numId="3" w16cid:durableId="1227835287">
    <w:abstractNumId w:val="0"/>
  </w:num>
  <w:num w:numId="4" w16cid:durableId="106507682">
    <w:abstractNumId w:val="2"/>
  </w:num>
  <w:num w:numId="5" w16cid:durableId="2011516015">
    <w:abstractNumId w:val="3"/>
  </w:num>
  <w:num w:numId="6" w16cid:durableId="21460024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A8"/>
    <w:rsid w:val="00000C58"/>
    <w:rsid w:val="0001149D"/>
    <w:rsid w:val="00115CA8"/>
    <w:rsid w:val="00131DDF"/>
    <w:rsid w:val="001B4B83"/>
    <w:rsid w:val="00282638"/>
    <w:rsid w:val="002F1C1D"/>
    <w:rsid w:val="003E07B3"/>
    <w:rsid w:val="0043043C"/>
    <w:rsid w:val="004C4C1E"/>
    <w:rsid w:val="0053765D"/>
    <w:rsid w:val="006701A2"/>
    <w:rsid w:val="00716B50"/>
    <w:rsid w:val="007823FE"/>
    <w:rsid w:val="007B0359"/>
    <w:rsid w:val="008A0C55"/>
    <w:rsid w:val="00A24600"/>
    <w:rsid w:val="00A6119B"/>
    <w:rsid w:val="00B17320"/>
    <w:rsid w:val="00B53637"/>
    <w:rsid w:val="00C12394"/>
    <w:rsid w:val="00C350CE"/>
    <w:rsid w:val="00C56073"/>
    <w:rsid w:val="00CC0CA8"/>
    <w:rsid w:val="00CD290B"/>
    <w:rsid w:val="00D04E96"/>
    <w:rsid w:val="00E91081"/>
    <w:rsid w:val="00F3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538"/>
  <w15:chartTrackingRefBased/>
  <w15:docId w15:val="{34299C1C-65C0-40D4-A78A-8A1E479B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C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115CA8"/>
    <w:pPr>
      <w:spacing w:before="100" w:beforeAutospacing="1" w:after="100" w:afterAutospacing="1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115CA8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rsid w:val="00B53637"/>
    <w:pPr>
      <w:tabs>
        <w:tab w:val="left" w:pos="10680"/>
      </w:tabs>
      <w:ind w:left="132" w:hanging="132"/>
    </w:pPr>
    <w:rPr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rsid w:val="00B5363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Istaknuto">
    <w:name w:val="Emphasis"/>
    <w:uiPriority w:val="20"/>
    <w:qFormat/>
    <w:rsid w:val="00B53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4</cp:revision>
  <cp:lastPrinted>2026-05-21T07:42:00Z</cp:lastPrinted>
  <dcterms:created xsi:type="dcterms:W3CDTF">2026-05-19T11:45:00Z</dcterms:created>
  <dcterms:modified xsi:type="dcterms:W3CDTF">2026-05-21T07:43:00Z</dcterms:modified>
</cp:coreProperties>
</file>